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CAC4" w14:textId="0F742DF7" w:rsidR="00F71453" w:rsidRPr="00154024" w:rsidRDefault="006D0A99" w:rsidP="00C92B38">
      <w:pPr>
        <w:ind w:left="2694"/>
        <w:rPr>
          <w:rFonts w:ascii="Arial" w:hAnsi="Arial" w:cs="Arial"/>
          <w:bCs/>
          <w:sz w:val="20"/>
          <w:lang w:val="en-GB"/>
        </w:rPr>
      </w:pPr>
      <w:r w:rsidRPr="0015402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A7AAB" wp14:editId="5603E6D7">
                <wp:simplePos x="0" y="0"/>
                <wp:positionH relativeFrom="column">
                  <wp:posOffset>2964634</wp:posOffset>
                </wp:positionH>
                <wp:positionV relativeFrom="paragraph">
                  <wp:posOffset>-797107</wp:posOffset>
                </wp:positionV>
                <wp:extent cx="6609715" cy="1091111"/>
                <wp:effectExtent l="0" t="0" r="0" b="12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09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92F1" w14:textId="77777777" w:rsidR="006D0A99" w:rsidRPr="006D0A99" w:rsidRDefault="006D0A99" w:rsidP="006D0A99">
                            <w:pPr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6D0A99"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  <w:lang w:val="en-GB"/>
                              </w:rPr>
                              <w:t>Predoctoral</w:t>
                            </w:r>
                            <w:proofErr w:type="spellEnd"/>
                            <w:r w:rsidRPr="006D0A99"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  <w:lang w:val="en-GB"/>
                              </w:rPr>
                              <w:t xml:space="preserve"> Researcher / University Teacher Training (FPU 2017) - Ministry of Education, Culture and Sport</w:t>
                            </w:r>
                          </w:p>
                          <w:p w14:paraId="6F455D50" w14:textId="6960EAE0" w:rsidR="00730997" w:rsidRPr="00534370" w:rsidRDefault="006D0A99" w:rsidP="006D0A99">
                            <w:pPr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US"/>
                              </w:rPr>
                            </w:pPr>
                            <w:r w:rsidRPr="006D0A99"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GB"/>
                              </w:rPr>
                              <w:t>Systemic Disease Research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5A7AAB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3.45pt;margin-top:-62.7pt;width:520.45pt;height:8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" filled="f" stroked="f">
                <v:textbox>
                  <w:txbxContent>
                    <w:p w14:paraId="256A92F1" w14:textId="77777777" w:rsidR="006D0A99" w:rsidRPr="006D0A99" w:rsidRDefault="006D0A99" w:rsidP="006D0A99">
                      <w:pPr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6D0A99"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  <w:lang w:val="en-GB"/>
                        </w:rPr>
                        <w:t>Predoctoral</w:t>
                      </w:r>
                      <w:proofErr w:type="spellEnd"/>
                      <w:r w:rsidRPr="006D0A99"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  <w:lang w:val="en-GB"/>
                        </w:rPr>
                        <w:t xml:space="preserve"> Researcher / University Teacher Training (FPU 2017) - Ministry of Education, Culture and Sport</w:t>
                      </w:r>
                    </w:p>
                    <w:p w14:paraId="6F455D50" w14:textId="6960EAE0" w:rsidR="00730997" w:rsidRPr="00534370" w:rsidRDefault="006D0A99" w:rsidP="006D0A99">
                      <w:pPr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US"/>
                        </w:rPr>
                      </w:pPr>
                      <w:r w:rsidRPr="006D0A99"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GB"/>
                        </w:rPr>
                        <w:t>Systemic Disease Research Group</w:t>
                      </w:r>
                    </w:p>
                  </w:txbxContent>
                </v:textbox>
              </v:shape>
            </w:pict>
          </mc:Fallback>
        </mc:AlternateContent>
      </w:r>
      <w:r w:rsidR="00C92B38" w:rsidRPr="00154024">
        <w:rPr>
          <w:rFonts w:ascii="Arial" w:hAnsi="Arial" w:cs="Arial"/>
          <w:b/>
          <w:noProof/>
          <w:color w:val="993489"/>
          <w:sz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7D0237" wp14:editId="2E4C36D0">
                <wp:simplePos x="0" y="0"/>
                <wp:positionH relativeFrom="column">
                  <wp:posOffset>-764540</wp:posOffset>
                </wp:positionH>
                <wp:positionV relativeFrom="paragraph">
                  <wp:posOffset>1213213</wp:posOffset>
                </wp:positionV>
                <wp:extent cx="2132330" cy="2174240"/>
                <wp:effectExtent l="0" t="0" r="0" b="1016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D56C" w14:textId="77777777" w:rsidR="00F2052C" w:rsidRPr="00252625" w:rsidRDefault="00252625" w:rsidP="00252625">
                            <w:pPr>
                              <w:spacing w:after="0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F2052C" w:rsidRPr="00F205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Vall d'He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bron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Institute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(VHIR) is</w:t>
                            </w:r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a public sector institution that promotes and develops the research, innovation and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biosanitary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teaching of the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Vall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d’Hebron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University Hospital. Through the excellence of our research, we identify and apply new solutions to the health problems of society and we contribute to spread them around the world.</w:t>
                            </w:r>
                          </w:p>
                          <w:p w14:paraId="10734A88" w14:textId="77777777" w:rsidR="00F2052C" w:rsidRPr="00892D17" w:rsidRDefault="00F205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7D0237" id="Text Box 26" o:spid="_x0000_s1027" type="#_x0000_t202" style="position:absolute;left:0;text-align:left;margin-left:-60.2pt;margin-top:95.55pt;width:167.9pt;height:17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5j4boCAADC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" filled="f" stroked="f">
                <v:textbox>
                  <w:txbxContent>
                    <w:p w14:paraId="1E67D56C" w14:textId="77777777" w:rsidR="00F2052C" w:rsidRPr="00252625" w:rsidRDefault="00252625" w:rsidP="00252625">
                      <w:pPr>
                        <w:spacing w:after="0"/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</w:t>
                      </w:r>
                      <w:r w:rsidR="00F2052C" w:rsidRPr="00F2052C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Vall d'He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bron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Research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Institute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(VHIR) is</w:t>
                      </w:r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a public sector institution that promotes and develops the research, innovation and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biosanitary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teaching of the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Vall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d’Hebron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University Hospital. Through the excellence of our research, we identify and apply new solutions to the health problems of society and we contribute to spread them around the world.</w:t>
                      </w:r>
                    </w:p>
                    <w:p w14:paraId="10734A88" w14:textId="77777777" w:rsidR="00F2052C" w:rsidRPr="00892D17" w:rsidRDefault="00F205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B38" w:rsidRPr="00154024">
        <w:rPr>
          <w:noProof/>
          <w:lang w:val="ca-ES" w:eastAsia="ca-ES"/>
        </w:rPr>
        <w:drawing>
          <wp:anchor distT="0" distB="0" distL="114300" distR="114300" simplePos="0" relativeHeight="251662336" behindDoc="0" locked="0" layoutInCell="1" allowOverlap="1" wp14:anchorId="0EDAAC8D" wp14:editId="1AA99620">
            <wp:simplePos x="0" y="0"/>
            <wp:positionH relativeFrom="column">
              <wp:posOffset>-732790</wp:posOffset>
            </wp:positionH>
            <wp:positionV relativeFrom="paragraph">
              <wp:posOffset>3584756</wp:posOffset>
            </wp:positionV>
            <wp:extent cx="346710" cy="367665"/>
            <wp:effectExtent l="0" t="0" r="8890" b="0"/>
            <wp:wrapNone/>
            <wp:docPr id="4" name="12 Imagen" descr="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B38" w:rsidRPr="00154024">
        <w:rPr>
          <w:rFonts w:ascii="Arial" w:hAnsi="Arial" w:cs="Arial"/>
          <w:bCs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C0276" wp14:editId="398AE095">
                <wp:simplePos x="0" y="0"/>
                <wp:positionH relativeFrom="column">
                  <wp:posOffset>-815340</wp:posOffset>
                </wp:positionH>
                <wp:positionV relativeFrom="paragraph">
                  <wp:posOffset>3994059</wp:posOffset>
                </wp:positionV>
                <wp:extent cx="2132330" cy="2358390"/>
                <wp:effectExtent l="0" t="0" r="0" b="381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3B8D3" w14:textId="77777777" w:rsidR="00892D17" w:rsidRPr="00892D17" w:rsidRDefault="00892D17" w:rsidP="00892D17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In April 2015, the </w:t>
                            </w:r>
                            <w:proofErr w:type="spellStart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Vall</w:t>
                            </w:r>
                            <w:proofErr w:type="spellEnd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d’Hebron</w:t>
                            </w:r>
                            <w:proofErr w:type="spellEnd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 Research Institute (VHIR)</w:t>
                            </w: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 obtained the recognition of the European Commission 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HR Excellence.</w:t>
                            </w:r>
                          </w:p>
                          <w:p w14:paraId="3876409B" w14:textId="77777777" w:rsidR="00892D17" w:rsidRPr="00892D17" w:rsidRDefault="00892D17" w:rsidP="00892D17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This recognition proves that VHIR endorses the general principles of 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the European Charter for Researchers and a Code of Conduct for the Recruitment of Researchers (Charter &amp; Code)</w:t>
                            </w: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2B995EDD" w14:textId="77777777" w:rsidR="00901306" w:rsidRPr="00892D17" w:rsidRDefault="00892D17" w:rsidP="00892D17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Thus, there are no restrictions of gender, national origin, race, religion, sexual orientation or age and 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candidates with disabilities are strongly encouraged to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2C0276" id="Text Box 27" o:spid="_x0000_s1028" type="#_x0000_t202" style="position:absolute;left:0;text-align:left;margin-left:-64.2pt;margin-top:314.5pt;width:167.9pt;height:185.7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U887sCAADC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" filled="f" stroked="f">
                <v:textbox style="mso-fit-shape-to-text:t">
                  <w:txbxContent>
                    <w:p w14:paraId="1F23B8D3" w14:textId="77777777" w:rsidR="00892D17" w:rsidRPr="00892D17" w:rsidRDefault="00892D17" w:rsidP="00892D17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In April 2015, the </w:t>
                      </w:r>
                      <w:proofErr w:type="spellStart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Vall</w:t>
                      </w:r>
                      <w:proofErr w:type="spellEnd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d’Hebron</w:t>
                      </w:r>
                      <w:proofErr w:type="spellEnd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 xml:space="preserve"> Research Institute (VHIR)</w:t>
                      </w: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 obtained the recognition of the European Commission 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HR Excellence.</w:t>
                      </w:r>
                    </w:p>
                    <w:p w14:paraId="3876409B" w14:textId="77777777" w:rsidR="00892D17" w:rsidRPr="00892D17" w:rsidRDefault="00892D17" w:rsidP="00892D17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This recognition proves that VHIR endorses the general principles of 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the European Charter for Researchers and a Code of Conduct for the Recruitment of Researchers (Charter &amp; Code)</w:t>
                      </w: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 xml:space="preserve">. </w:t>
                      </w:r>
                    </w:p>
                    <w:p w14:paraId="2B995EDD" w14:textId="77777777" w:rsidR="00901306" w:rsidRPr="00892D17" w:rsidRDefault="00892D17" w:rsidP="00892D17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 xml:space="preserve">Thus, there are no restrictions of gender, national origin, race, religion, sexual orientation or age and 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candidates with disabilities are strongly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AF28D0" w:rsidRPr="00154024">
        <w:rPr>
          <w:noProof/>
          <w:lang w:val="ca-ES" w:eastAsia="ca-ES"/>
        </w:rPr>
        <w:drawing>
          <wp:anchor distT="0" distB="0" distL="114300" distR="114300" simplePos="0" relativeHeight="251697152" behindDoc="0" locked="0" layoutInCell="1" allowOverlap="1" wp14:anchorId="6C50B3A1" wp14:editId="7B415698">
            <wp:simplePos x="0" y="0"/>
            <wp:positionH relativeFrom="column">
              <wp:posOffset>-749481</wp:posOffset>
            </wp:positionH>
            <wp:positionV relativeFrom="paragraph">
              <wp:posOffset>-854710</wp:posOffset>
            </wp:positionV>
            <wp:extent cx="2118360" cy="2054225"/>
            <wp:effectExtent l="0" t="0" r="0" b="3175"/>
            <wp:wrapNone/>
            <wp:docPr id="12" name="11 Imagen" descr="DSC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58.jpg"/>
                    <pic:cNvPicPr/>
                  </pic:nvPicPr>
                  <pic:blipFill>
                    <a:blip r:embed="rId8" cstate="print"/>
                    <a:srcRect l="28019" r="2334" b="893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8D0" w:rsidRPr="0015402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58E9292" wp14:editId="65C9FB6E">
                <wp:simplePos x="0" y="0"/>
                <wp:positionH relativeFrom="column">
                  <wp:posOffset>-762181</wp:posOffset>
                </wp:positionH>
                <wp:positionV relativeFrom="paragraph">
                  <wp:posOffset>-1420495</wp:posOffset>
                </wp:positionV>
                <wp:extent cx="2132330" cy="4779010"/>
                <wp:effectExtent l="0" t="0" r="127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4779010"/>
                        </a:xfrm>
                        <a:prstGeom prst="rect">
                          <a:avLst/>
                        </a:prstGeom>
                        <a:solidFill>
                          <a:srgbClr val="9934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B37A7FB" id="Rectangle 23" o:spid="_x0000_s1026" style="position:absolute;margin-left:-60pt;margin-top:-111.8pt;width:167.9pt;height:376.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" fillcolor="#993489" stroked="f"/>
            </w:pict>
          </mc:Fallback>
        </mc:AlternateContent>
      </w:r>
      <w:r w:rsidR="00534370" w:rsidRPr="00154024">
        <w:rPr>
          <w:noProof/>
          <w:lang w:val="ca-ES" w:eastAsia="ca-ES"/>
        </w:rPr>
        <w:drawing>
          <wp:anchor distT="0" distB="0" distL="114300" distR="114300" simplePos="0" relativeHeight="251653120" behindDoc="0" locked="0" layoutInCell="1" allowOverlap="1" wp14:anchorId="45BEFB7D" wp14:editId="553F25E6">
            <wp:simplePos x="0" y="0"/>
            <wp:positionH relativeFrom="column">
              <wp:posOffset>1624330</wp:posOffset>
            </wp:positionH>
            <wp:positionV relativeFrom="paragraph">
              <wp:posOffset>-735965</wp:posOffset>
            </wp:positionV>
            <wp:extent cx="1144270" cy="676275"/>
            <wp:effectExtent l="19050" t="0" r="0" b="0"/>
            <wp:wrapNone/>
            <wp:docPr id="11" name="10 Imagen" descr="VHIR_fons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IR_fons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5DE" w:rsidRPr="00154024">
        <w:rPr>
          <w:lang w:val="en-GB"/>
        </w:rPr>
        <w:t xml:space="preserve"> </w:t>
      </w:r>
    </w:p>
    <w:tbl>
      <w:tblPr>
        <w:tblStyle w:val="Tablaconcuadrcula"/>
        <w:tblW w:w="12042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2"/>
      </w:tblGrid>
      <w:tr w:rsidR="00220250" w:rsidRPr="00A55FB9" w14:paraId="29ACDE2C" w14:textId="77777777" w:rsidTr="00220250">
        <w:trPr>
          <w:trHeight w:val="1318"/>
        </w:trPr>
        <w:tc>
          <w:tcPr>
            <w:tcW w:w="12042" w:type="dxa"/>
          </w:tcPr>
          <w:p w14:paraId="03A6F499" w14:textId="77777777" w:rsidR="006D0A99" w:rsidRPr="006D0A99" w:rsidRDefault="006D0A99" w:rsidP="006D0A99">
            <w:pPr>
              <w:spacing w:before="120"/>
              <w:ind w:left="-13"/>
              <w:rPr>
                <w:rFonts w:ascii="Arial" w:hAnsi="Arial" w:cs="Arial"/>
                <w:bCs/>
                <w:sz w:val="20"/>
                <w:lang w:val="en-GB"/>
              </w:rPr>
            </w:pPr>
            <w:r w:rsidRPr="006D0A99">
              <w:rPr>
                <w:rFonts w:ascii="Arial" w:hAnsi="Arial" w:cs="Arial"/>
                <w:bCs/>
                <w:sz w:val="20"/>
                <w:lang w:val="en-GB"/>
              </w:rPr>
              <w:t xml:space="preserve">VHIR is looking for candidates to qualify for the financial aid for the university teachers training (FPU 2017) of the Ministry of Education, Culture and Sport. This financial aid </w:t>
            </w:r>
            <w:proofErr w:type="gramStart"/>
            <w:r w:rsidRPr="006D0A99">
              <w:rPr>
                <w:rFonts w:ascii="Arial" w:hAnsi="Arial" w:cs="Arial"/>
                <w:bCs/>
                <w:sz w:val="20"/>
                <w:lang w:val="en-GB"/>
              </w:rPr>
              <w:t>is intended</w:t>
            </w:r>
            <w:proofErr w:type="gramEnd"/>
            <w:r w:rsidRPr="006D0A99">
              <w:rPr>
                <w:rFonts w:ascii="Arial" w:hAnsi="Arial" w:cs="Arial"/>
                <w:bCs/>
                <w:sz w:val="20"/>
                <w:lang w:val="en-GB"/>
              </w:rPr>
              <w:t xml:space="preserve"> for research training in doctoral programs to achieve the title of Doctor, and promotes to facilitate their future inclusion in the Spanish system of higher education and scientific research. </w:t>
            </w:r>
          </w:p>
          <w:p w14:paraId="251B76E4" w14:textId="4A3F12D7" w:rsidR="00A70B0A" w:rsidRPr="00154024" w:rsidRDefault="00A70B0A" w:rsidP="00A70B0A">
            <w:pPr>
              <w:spacing w:before="120"/>
              <w:ind w:left="-13"/>
              <w:rPr>
                <w:sz w:val="20"/>
                <w:lang w:val="en-GB"/>
              </w:rPr>
            </w:pPr>
            <w:r w:rsidRPr="00154024">
              <w:rPr>
                <w:rFonts w:ascii="Arial" w:hAnsi="Arial" w:cs="Arial"/>
                <w:bCs/>
                <w:sz w:val="20"/>
                <w:lang w:val="en-GB"/>
              </w:rPr>
              <w:t xml:space="preserve">More information </w:t>
            </w:r>
            <w:proofErr w:type="gramStart"/>
            <w:r w:rsidRPr="00154024">
              <w:rPr>
                <w:rFonts w:ascii="Arial" w:hAnsi="Arial" w:cs="Arial"/>
                <w:bCs/>
                <w:sz w:val="20"/>
                <w:lang w:val="en-GB"/>
              </w:rPr>
              <w:t>can be found</w:t>
            </w:r>
            <w:proofErr w:type="gramEnd"/>
            <w:r w:rsidRPr="00154024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hyperlink r:id="rId10" w:anchor="dc" w:history="1">
              <w:r w:rsidRPr="00154024">
                <w:rPr>
                  <w:rStyle w:val="Hipervnculo"/>
                  <w:rFonts w:ascii="Arial" w:hAnsi="Arial" w:cs="Arial"/>
                  <w:bCs/>
                  <w:sz w:val="20"/>
                  <w:lang w:val="en-GB"/>
                </w:rPr>
                <w:t>here</w:t>
              </w:r>
            </w:hyperlink>
            <w:r w:rsidRPr="00154024">
              <w:rPr>
                <w:sz w:val="20"/>
                <w:lang w:val="en-GB"/>
              </w:rPr>
              <w:t>.</w:t>
            </w:r>
          </w:p>
        </w:tc>
      </w:tr>
      <w:tr w:rsidR="00220250" w:rsidRPr="00154024" w14:paraId="5AD9AF2A" w14:textId="77777777" w:rsidTr="00220250">
        <w:trPr>
          <w:trHeight w:val="89"/>
        </w:trPr>
        <w:tc>
          <w:tcPr>
            <w:tcW w:w="12042" w:type="dxa"/>
          </w:tcPr>
          <w:p w14:paraId="48B174C6" w14:textId="77777777" w:rsidR="00A70B0A" w:rsidRPr="00154024" w:rsidRDefault="00A70B0A" w:rsidP="00C80F06">
            <w:pPr>
              <w:spacing w:after="100"/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  <w:t>JOB DESCRIPTION</w:t>
            </w:r>
          </w:p>
        </w:tc>
      </w:tr>
      <w:tr w:rsidR="00220250" w:rsidRPr="00154024" w14:paraId="63DA11AD" w14:textId="77777777" w:rsidTr="00220250">
        <w:trPr>
          <w:trHeight w:val="343"/>
        </w:trPr>
        <w:tc>
          <w:tcPr>
            <w:tcW w:w="12042" w:type="dxa"/>
          </w:tcPr>
          <w:p w14:paraId="6C21B2ED" w14:textId="77777777" w:rsidR="00A70B0A" w:rsidRPr="00154024" w:rsidRDefault="006C166B" w:rsidP="00811A26">
            <w:pPr>
              <w:spacing w:before="120" w:after="20"/>
              <w:rPr>
                <w:rFonts w:ascii="Arial" w:hAnsi="Arial" w:cs="Arial"/>
                <w:b/>
                <w:color w:val="993489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993489"/>
                <w:sz w:val="24"/>
                <w:lang w:val="en-GB"/>
              </w:rPr>
              <w:t>Education and qualifications:</w:t>
            </w:r>
          </w:p>
        </w:tc>
      </w:tr>
      <w:tr w:rsidR="00220250" w:rsidRPr="00A55FB9" w14:paraId="3B30A5AB" w14:textId="77777777" w:rsidTr="00220250">
        <w:trPr>
          <w:trHeight w:val="720"/>
        </w:trPr>
        <w:tc>
          <w:tcPr>
            <w:tcW w:w="12042" w:type="dxa"/>
          </w:tcPr>
          <w:p w14:paraId="0381E8B9" w14:textId="3CBF2BCC" w:rsidR="004A12F4" w:rsidRPr="004A12F4" w:rsidRDefault="004A12F4" w:rsidP="004A12F4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Be enrolled in a doctoral program at a university in Spain during 2016-2017; or:</w:t>
            </w:r>
          </w:p>
          <w:p w14:paraId="29C9C265" w14:textId="514EF63E" w:rsidR="004A12F4" w:rsidRPr="004A12F4" w:rsidRDefault="004A12F4" w:rsidP="004A12F4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Hold a </w:t>
            </w:r>
            <w:r w:rsidR="0076417B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Master’s</w:t>
            </w: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degree or, alternatively, be enrolled in a </w:t>
            </w:r>
            <w:r w:rsidR="0076417B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Master’s</w:t>
            </w: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program during 2016-2017 that gives access to a doctoral program during 2017-2018.</w:t>
            </w:r>
          </w:p>
          <w:p w14:paraId="3C337794" w14:textId="26ED1925" w:rsidR="004A12F4" w:rsidRPr="004A12F4" w:rsidRDefault="004A12F4" w:rsidP="004A12F4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Have completed studies after the following dates:</w:t>
            </w:r>
          </w:p>
          <w:p w14:paraId="1D7F4F45" w14:textId="2347977A" w:rsidR="004A12F4" w:rsidRPr="004A12F4" w:rsidRDefault="004A12F4" w:rsidP="0076417B">
            <w:pPr>
              <w:pStyle w:val="Prrafodelista"/>
              <w:numPr>
                <w:ilvl w:val="1"/>
                <w:numId w:val="14"/>
              </w:numPr>
              <w:ind w:left="75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January 1, 2013, in the case of lawyers, engineers and architects or equivalent in foreign university system not </w:t>
            </w:r>
            <w:r w:rsidR="0076417B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adapted to</w:t>
            </w: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European Higher Education Area (EHEA).</w:t>
            </w:r>
          </w:p>
          <w:p w14:paraId="3810D020" w14:textId="23667B04" w:rsidR="004A12F4" w:rsidRPr="004A12F4" w:rsidRDefault="004A12F4" w:rsidP="0076417B">
            <w:pPr>
              <w:pStyle w:val="Prrafodelista"/>
              <w:numPr>
                <w:ilvl w:val="1"/>
                <w:numId w:val="14"/>
              </w:numPr>
              <w:ind w:left="75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On January 1, 2012, in the case of graduates, engineers and technical architects or equivalent degree in a foreign university system not adapted to the EHEA, who performed a master to access the doctorate.</w:t>
            </w:r>
          </w:p>
          <w:p w14:paraId="780D2F18" w14:textId="6A40ABA8" w:rsidR="004A12F4" w:rsidRPr="004A12F4" w:rsidRDefault="004A12F4" w:rsidP="0076417B">
            <w:pPr>
              <w:pStyle w:val="Prrafodelista"/>
              <w:numPr>
                <w:ilvl w:val="1"/>
                <w:numId w:val="14"/>
              </w:numPr>
              <w:ind w:left="75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January 1, 2012, in the case of the EHEA undergraduate of 180 credits. </w:t>
            </w:r>
          </w:p>
          <w:p w14:paraId="2CD492E6" w14:textId="73901CC1" w:rsidR="004A12F4" w:rsidRPr="004A12F4" w:rsidRDefault="004A12F4" w:rsidP="0076417B">
            <w:pPr>
              <w:pStyle w:val="Prrafodelista"/>
              <w:numPr>
                <w:ilvl w:val="1"/>
                <w:numId w:val="14"/>
              </w:numPr>
              <w:ind w:left="75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On January 1, 2013, in the case of the EHEA undergraduate of 240 credits.</w:t>
            </w:r>
          </w:p>
          <w:p w14:paraId="721439AC" w14:textId="5B0F6D1B" w:rsidR="004A12F4" w:rsidRPr="004A12F4" w:rsidRDefault="00DD5E04" w:rsidP="0076417B">
            <w:pPr>
              <w:pStyle w:val="Prrafodelista"/>
              <w:numPr>
                <w:ilvl w:val="1"/>
                <w:numId w:val="14"/>
              </w:numPr>
              <w:ind w:left="75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On</w:t>
            </w:r>
            <w:r w:rsidR="004A12F4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January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1, </w:t>
            </w:r>
            <w:r w:rsidR="004A12F4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2009 in the following cases: (</w:t>
            </w:r>
            <w:proofErr w:type="spellStart"/>
            <w:r w:rsidR="004A12F4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4A12F4"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) have completed specialized health training; (Ii) have had dependent children; (Iii) have a disability equal to or greater than 33%, or (IV) have suffered serious illness.</w:t>
            </w:r>
          </w:p>
          <w:p w14:paraId="03F3E126" w14:textId="7B22B0C5" w:rsidR="00B04FCE" w:rsidRPr="00767390" w:rsidRDefault="004A12F4" w:rsidP="007D2A36">
            <w:pPr>
              <w:pStyle w:val="Prrafodelista"/>
              <w:numPr>
                <w:ilvl w:val="0"/>
                <w:numId w:val="9"/>
              </w:numPr>
              <w:spacing w:after="120"/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A12F4">
              <w:rPr>
                <w:rFonts w:ascii="Arial" w:hAnsi="Arial" w:cs="Arial"/>
                <w:bCs/>
                <w:sz w:val="20"/>
                <w:szCs w:val="20"/>
                <w:lang w:val="en-GB"/>
              </w:rPr>
              <w:t>Have obtained the following minimum grade:</w:t>
            </w:r>
            <w:r w:rsidR="00DD5E04" w:rsidRPr="0015402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Style w:val="Tablaconcuadrcula"/>
              <w:tblW w:w="9651" w:type="dxa"/>
              <w:tblInd w:w="571" w:type="dxa"/>
              <w:tblLook w:val="04A0" w:firstRow="1" w:lastRow="0" w:firstColumn="1" w:lastColumn="0" w:noHBand="0" w:noVBand="1"/>
            </w:tblPr>
            <w:tblGrid>
              <w:gridCol w:w="2137"/>
              <w:gridCol w:w="1276"/>
              <w:gridCol w:w="1228"/>
              <w:gridCol w:w="1466"/>
              <w:gridCol w:w="1794"/>
              <w:gridCol w:w="1750"/>
            </w:tblGrid>
            <w:tr w:rsidR="009F69E8" w14:paraId="1A8D114E" w14:textId="77777777" w:rsidTr="007D2A36">
              <w:trPr>
                <w:trHeight w:val="248"/>
              </w:trPr>
              <w:tc>
                <w:tcPr>
                  <w:tcW w:w="2137" w:type="dxa"/>
                  <w:vMerge w:val="restart"/>
                  <w:shd w:val="clear" w:color="auto" w:fill="E5DFEC" w:themeFill="accent4" w:themeFillTint="33"/>
                  <w:vAlign w:val="center"/>
                </w:tcPr>
                <w:p w14:paraId="13C0337E" w14:textId="77777777" w:rsidR="00DD5E04" w:rsidRPr="00C80F06" w:rsidRDefault="00DD5E04" w:rsidP="00C80F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80F0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Branch of knowledge</w:t>
                  </w:r>
                </w:p>
              </w:tc>
              <w:tc>
                <w:tcPr>
                  <w:tcW w:w="7514" w:type="dxa"/>
                  <w:gridSpan w:val="5"/>
                  <w:shd w:val="clear" w:color="auto" w:fill="CCC0D9" w:themeFill="accent4" w:themeFillTint="66"/>
                </w:tcPr>
                <w:p w14:paraId="4F841E59" w14:textId="77777777" w:rsidR="00DD5E04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Minimum grade</w:t>
                  </w:r>
                </w:p>
              </w:tc>
            </w:tr>
            <w:tr w:rsidR="009F69E8" w14:paraId="245FAB04" w14:textId="77777777" w:rsidTr="007D2A36">
              <w:trPr>
                <w:trHeight w:val="160"/>
              </w:trPr>
              <w:tc>
                <w:tcPr>
                  <w:tcW w:w="2137" w:type="dxa"/>
                  <w:vMerge/>
                  <w:shd w:val="clear" w:color="auto" w:fill="E5DFEC" w:themeFill="accent4" w:themeFillTint="33"/>
                </w:tcPr>
                <w:p w14:paraId="30DD9010" w14:textId="77777777" w:rsidR="00DD5E04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14:paraId="3EEC8E87" w14:textId="77777777" w:rsidR="00DD5E04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1st. Cycle</w:t>
                  </w:r>
                </w:p>
              </w:tc>
              <w:tc>
                <w:tcPr>
                  <w:tcW w:w="1228" w:type="dxa"/>
                  <w:shd w:val="clear" w:color="auto" w:fill="E5DFEC" w:themeFill="accent4" w:themeFillTint="33"/>
                </w:tcPr>
                <w:p w14:paraId="1424AD48" w14:textId="77777777" w:rsidR="00DD5E04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2nd. Cycle</w:t>
                  </w:r>
                </w:p>
              </w:tc>
              <w:tc>
                <w:tcPr>
                  <w:tcW w:w="1466" w:type="dxa"/>
                  <w:shd w:val="clear" w:color="auto" w:fill="E5DFEC" w:themeFill="accent4" w:themeFillTint="33"/>
                </w:tcPr>
                <w:p w14:paraId="5E186DA2" w14:textId="77777777" w:rsidR="00DD5E04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Long cycle</w:t>
                  </w:r>
                </w:p>
              </w:tc>
              <w:tc>
                <w:tcPr>
                  <w:tcW w:w="1794" w:type="dxa"/>
                  <w:shd w:val="clear" w:color="auto" w:fill="E5DFEC" w:themeFill="accent4" w:themeFillTint="33"/>
                </w:tcPr>
                <w:p w14:paraId="6A32CED1" w14:textId="77777777" w:rsidR="00DD5E04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Bachelor Degree</w:t>
                  </w:r>
                </w:p>
              </w:tc>
              <w:tc>
                <w:tcPr>
                  <w:tcW w:w="1750" w:type="dxa"/>
                  <w:shd w:val="clear" w:color="auto" w:fill="E5DFEC" w:themeFill="accent4" w:themeFillTint="33"/>
                </w:tcPr>
                <w:p w14:paraId="3A352881" w14:textId="339F6DCF" w:rsidR="00DD5E04" w:rsidRDefault="00C80F06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Master’s Degree</w:t>
                  </w:r>
                </w:p>
              </w:tc>
            </w:tr>
            <w:tr w:rsidR="005669C6" w:rsidRPr="005669C6" w14:paraId="4F9E562B" w14:textId="77777777" w:rsidTr="007D2A36">
              <w:trPr>
                <w:trHeight w:val="248"/>
              </w:trPr>
              <w:tc>
                <w:tcPr>
                  <w:tcW w:w="2137" w:type="dxa"/>
                </w:tcPr>
                <w:p w14:paraId="05307D3E" w14:textId="17D3E04A" w:rsidR="00DD5E04" w:rsidRPr="005669C6" w:rsidRDefault="00DD5E04" w:rsidP="00DD5E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Science </w:t>
                  </w:r>
                </w:p>
              </w:tc>
              <w:tc>
                <w:tcPr>
                  <w:tcW w:w="1276" w:type="dxa"/>
                </w:tcPr>
                <w:p w14:paraId="30415D43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6,62</w:t>
                  </w:r>
                </w:p>
              </w:tc>
              <w:tc>
                <w:tcPr>
                  <w:tcW w:w="1228" w:type="dxa"/>
                </w:tcPr>
                <w:p w14:paraId="56A38D7C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7,17</w:t>
                  </w:r>
                </w:p>
              </w:tc>
              <w:tc>
                <w:tcPr>
                  <w:tcW w:w="1466" w:type="dxa"/>
                </w:tcPr>
                <w:p w14:paraId="5B77A616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6,86</w:t>
                  </w:r>
                </w:p>
              </w:tc>
              <w:tc>
                <w:tcPr>
                  <w:tcW w:w="1794" w:type="dxa"/>
                </w:tcPr>
                <w:p w14:paraId="182B843E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7,21</w:t>
                  </w:r>
                </w:p>
              </w:tc>
              <w:tc>
                <w:tcPr>
                  <w:tcW w:w="1750" w:type="dxa"/>
                </w:tcPr>
                <w:p w14:paraId="587D07BA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8,30</w:t>
                  </w:r>
                </w:p>
              </w:tc>
            </w:tr>
            <w:tr w:rsidR="005669C6" w:rsidRPr="005669C6" w14:paraId="3C0B47F2" w14:textId="77777777" w:rsidTr="007D2A36">
              <w:trPr>
                <w:trHeight w:val="248"/>
              </w:trPr>
              <w:tc>
                <w:tcPr>
                  <w:tcW w:w="2137" w:type="dxa"/>
                </w:tcPr>
                <w:p w14:paraId="085C832B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Health Sciences</w:t>
                  </w:r>
                </w:p>
              </w:tc>
              <w:tc>
                <w:tcPr>
                  <w:tcW w:w="1276" w:type="dxa"/>
                </w:tcPr>
                <w:p w14:paraId="6020D067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7,04</w:t>
                  </w:r>
                </w:p>
              </w:tc>
              <w:tc>
                <w:tcPr>
                  <w:tcW w:w="1228" w:type="dxa"/>
                </w:tcPr>
                <w:p w14:paraId="65E7D9B4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  <w:t>-</w:t>
                  </w:r>
                </w:p>
              </w:tc>
              <w:tc>
                <w:tcPr>
                  <w:tcW w:w="1466" w:type="dxa"/>
                </w:tcPr>
                <w:p w14:paraId="0A97C9E0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7,08</w:t>
                  </w:r>
                </w:p>
              </w:tc>
              <w:tc>
                <w:tcPr>
                  <w:tcW w:w="1794" w:type="dxa"/>
                </w:tcPr>
                <w:p w14:paraId="7C285709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7,44</w:t>
                  </w:r>
                </w:p>
              </w:tc>
              <w:tc>
                <w:tcPr>
                  <w:tcW w:w="1750" w:type="dxa"/>
                </w:tcPr>
                <w:p w14:paraId="329FEB1B" w14:textId="77777777" w:rsidR="00DD5E04" w:rsidRPr="005669C6" w:rsidRDefault="00DD5E04" w:rsidP="00F312B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669C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8,35</w:t>
                  </w:r>
                </w:p>
              </w:tc>
            </w:tr>
          </w:tbl>
          <w:p w14:paraId="74A92AF2" w14:textId="77777777" w:rsidR="005669C6" w:rsidRDefault="00C80F06" w:rsidP="005669C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669C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Level of English equivalent to C1 level </w:t>
            </w:r>
          </w:p>
          <w:p w14:paraId="0BB85F67" w14:textId="1FD473C9" w:rsidR="00DD5E04" w:rsidRPr="00154024" w:rsidRDefault="00C80F06" w:rsidP="005669C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669C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High motivation and skills to work in a team and independently </w:t>
            </w:r>
          </w:p>
        </w:tc>
      </w:tr>
      <w:tr w:rsidR="00220250" w:rsidRPr="00154024" w14:paraId="27BDC73F" w14:textId="77777777" w:rsidTr="00220250">
        <w:trPr>
          <w:trHeight w:val="242"/>
        </w:trPr>
        <w:tc>
          <w:tcPr>
            <w:tcW w:w="12042" w:type="dxa"/>
          </w:tcPr>
          <w:p w14:paraId="5918CEAE" w14:textId="77777777" w:rsidR="00154024" w:rsidRPr="00154024" w:rsidRDefault="00154024" w:rsidP="009F69E8">
            <w:pPr>
              <w:spacing w:before="120"/>
              <w:rPr>
                <w:rFonts w:ascii="Arial" w:hAnsi="Arial" w:cs="Arial"/>
                <w:b/>
                <w:color w:val="993489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993489"/>
                <w:sz w:val="24"/>
                <w:lang w:val="en-GB"/>
              </w:rPr>
              <w:t>Labour conditions:</w:t>
            </w:r>
          </w:p>
        </w:tc>
      </w:tr>
      <w:tr w:rsidR="00220250" w:rsidRPr="00A55FB9" w14:paraId="7F09E3F9" w14:textId="77777777" w:rsidTr="00220250">
        <w:tc>
          <w:tcPr>
            <w:tcW w:w="12042" w:type="dxa"/>
          </w:tcPr>
          <w:p w14:paraId="519CC19B" w14:textId="77777777" w:rsidR="003079D5" w:rsidRPr="005669C6" w:rsidRDefault="00767390" w:rsidP="003079D5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669C6">
              <w:rPr>
                <w:rFonts w:ascii="Arial" w:hAnsi="Arial" w:cs="Arial"/>
                <w:bCs/>
                <w:sz w:val="20"/>
                <w:szCs w:val="20"/>
                <w:lang w:val="en-GB"/>
              </w:rPr>
              <w:t>Full-time position</w:t>
            </w:r>
            <w:r w:rsidRPr="005669C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669C6">
              <w:rPr>
                <w:rFonts w:ascii="Arial" w:hAnsi="Arial" w:cs="Arial"/>
                <w:bCs/>
                <w:sz w:val="20"/>
                <w:szCs w:val="20"/>
                <w:lang w:val="en-GB"/>
              </w:rPr>
              <w:t>(40h/week)</w:t>
            </w:r>
          </w:p>
          <w:p w14:paraId="60D9CB22" w14:textId="77777777" w:rsidR="00D61A1C" w:rsidRPr="00AD7564" w:rsidRDefault="00D61A1C" w:rsidP="003079D5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5669C6">
              <w:rPr>
                <w:rFonts w:ascii="Arial" w:hAnsi="Arial" w:cs="Arial"/>
                <w:bCs/>
                <w:sz w:val="20"/>
                <w:szCs w:val="20"/>
                <w:lang w:val="en-GB"/>
              </w:rPr>
              <w:t>Gross annual salary: € 1,173 monthly x 14 annuities.</w:t>
            </w:r>
          </w:p>
          <w:p w14:paraId="75ACBE35" w14:textId="36B89571" w:rsidR="00AD7564" w:rsidRPr="003079D5" w:rsidRDefault="00AD7564" w:rsidP="00D94959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AD756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contract will be for a minimum of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  <w:r w:rsidRPr="00AD756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years and </w:t>
            </w:r>
            <w:proofErr w:type="gramStart"/>
            <w:r w:rsidRPr="00AD7564">
              <w:rPr>
                <w:rFonts w:ascii="Arial" w:hAnsi="Arial" w:cs="Arial"/>
                <w:bCs/>
                <w:sz w:val="20"/>
                <w:szCs w:val="20"/>
                <w:lang w:val="en-GB"/>
              </w:rPr>
              <w:t>may be extended</w:t>
            </w:r>
            <w:proofErr w:type="gramEnd"/>
            <w:r w:rsidRPr="00AD756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annually under this program to a maximum of 4 years.</w:t>
            </w:r>
            <w:r w:rsidR="00D94959" w:rsidRPr="003079D5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20250" w:rsidRPr="00154024" w14:paraId="33E72C38" w14:textId="77777777" w:rsidTr="00220250">
        <w:tc>
          <w:tcPr>
            <w:tcW w:w="12042" w:type="dxa"/>
          </w:tcPr>
          <w:p w14:paraId="19D19D0F" w14:textId="413D0CF3" w:rsidR="0092742E" w:rsidRPr="00E50288" w:rsidRDefault="0092742E" w:rsidP="00E50288">
            <w:pPr>
              <w:spacing w:before="120" w:after="120"/>
              <w:ind w:left="142"/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  <w:t>HOW TO APPLY</w:t>
            </w:r>
          </w:p>
        </w:tc>
      </w:tr>
      <w:tr w:rsidR="00220250" w:rsidRPr="00A55FB9" w14:paraId="582DF80E" w14:textId="77777777" w:rsidTr="00220250">
        <w:trPr>
          <w:trHeight w:val="578"/>
        </w:trPr>
        <w:tc>
          <w:tcPr>
            <w:tcW w:w="12042" w:type="dxa"/>
          </w:tcPr>
          <w:p w14:paraId="469834CA" w14:textId="6CA8B5E6" w:rsidR="0092742E" w:rsidRPr="0092742E" w:rsidRDefault="00220250" w:rsidP="00B00FAC">
            <w:pPr>
              <w:ind w:left="143"/>
              <w:rPr>
                <w:rFonts w:ascii="Arial" w:hAnsi="Arial" w:cs="Arial"/>
                <w:sz w:val="20"/>
                <w:lang w:val="en-GB"/>
              </w:rPr>
            </w:pPr>
            <w:r w:rsidRPr="00220250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>Interested persons may send a CV with a cover</w:t>
            </w:r>
            <w:r w:rsidR="00A55FB9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 letter and references before 30</w:t>
            </w:r>
            <w:r w:rsidRPr="00220250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>/01/2017 and the reference AJUT</w:t>
            </w:r>
            <w:r w:rsidRPr="00220250">
              <w:rPr>
                <w:rFonts w:ascii="Arial" w:hAnsi="Arial" w:cs="Arial"/>
                <w:bCs/>
                <w:i/>
                <w:color w:val="000000"/>
                <w:sz w:val="20"/>
                <w:lang w:val="en-GB"/>
              </w:rPr>
              <w:t xml:space="preserve"> FPU 2017</w:t>
            </w:r>
            <w:r w:rsidRPr="00220250">
              <w:rPr>
                <w:rFonts w:ascii="Arial" w:hAnsi="Arial" w:cs="Arial"/>
                <w:b/>
                <w:bCs/>
                <w:i/>
                <w:color w:val="000000"/>
                <w:sz w:val="20"/>
                <w:lang w:val="en-GB"/>
              </w:rPr>
              <w:t xml:space="preserve"> </w:t>
            </w:r>
            <w:r w:rsidRPr="00220250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to the following addresses: </w:t>
            </w:r>
            <w:hyperlink r:id="rId11" w:history="1">
              <w:r w:rsidRPr="00016B75">
                <w:rPr>
                  <w:rStyle w:val="Hipervnculo"/>
                  <w:rFonts w:ascii="Arial" w:hAnsi="Arial" w:cs="Arial"/>
                  <w:bCs/>
                  <w:sz w:val="20"/>
                  <w:lang w:val="en-GB"/>
                </w:rPr>
                <w:t>toni.julia@vhir.org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 and </w:t>
            </w:r>
            <w:hyperlink r:id="rId12" w:history="1">
              <w:r w:rsidRPr="00016B75">
                <w:rPr>
                  <w:rStyle w:val="Hipervnculo"/>
                  <w:rFonts w:ascii="Arial" w:hAnsi="Arial" w:cs="Arial"/>
                  <w:bCs/>
                  <w:sz w:val="20"/>
                  <w:lang w:val="en-GB"/>
                </w:rPr>
                <w:t>seleccio@vhir.org</w:t>
              </w:r>
            </w:hyperlink>
            <w:r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. </w:t>
            </w:r>
          </w:p>
        </w:tc>
      </w:tr>
    </w:tbl>
    <w:tbl>
      <w:tblPr>
        <w:tblStyle w:val="Tablaconcuadrcula"/>
        <w:tblpPr w:leftFromText="180" w:rightFromText="180" w:vertAnchor="text" w:horzAnchor="page" w:tblpX="4340" w:tblpY="285"/>
        <w:tblW w:w="12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2"/>
      </w:tblGrid>
      <w:tr w:rsidR="003960ED" w:rsidRPr="0081580D" w14:paraId="1AD3710F" w14:textId="77777777" w:rsidTr="00B16A63">
        <w:trPr>
          <w:trHeight w:val="1318"/>
        </w:trPr>
        <w:tc>
          <w:tcPr>
            <w:tcW w:w="12042" w:type="dxa"/>
          </w:tcPr>
          <w:p w14:paraId="42F3B780" w14:textId="434303A2" w:rsidR="003960ED" w:rsidRPr="0081580D" w:rsidRDefault="009A4778" w:rsidP="00B16A6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81580D">
              <w:rPr>
                <w:rFonts w:ascii="Arial" w:hAnsi="Arial" w:cs="Arial"/>
                <w:bCs/>
                <w:sz w:val="20"/>
              </w:rPr>
              <w:lastRenderedPageBreak/>
              <w:t xml:space="preserve">El VHIR busca candidatos para optar a la convocatoria de ayudas para la formación de profesorado universitario (FPU 2017) del Ministerio de Educación, Cultura y Deporte. Esta convocatoria de ayudas está destinada a la formación investigadora en programas de doctorado para la consecución del título de Doctor y promueve facilitar su futura incorporación en el sistema español de educación superior y de investigación científica. </w:t>
            </w:r>
            <w:r w:rsidR="0081580D" w:rsidRPr="0081580D">
              <w:rPr>
                <w:rFonts w:ascii="Arial" w:hAnsi="Arial" w:cs="Arial"/>
                <w:bCs/>
                <w:sz w:val="20"/>
              </w:rPr>
              <w:t>Más información</w:t>
            </w:r>
            <w:r w:rsidR="003960ED" w:rsidRPr="0081580D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3" w:anchor="dc" w:history="1">
              <w:r w:rsidRPr="0081580D">
                <w:rPr>
                  <w:rStyle w:val="Hipervnculo"/>
                  <w:rFonts w:ascii="Arial" w:hAnsi="Arial" w:cs="Arial"/>
                  <w:bCs/>
                  <w:sz w:val="20"/>
                </w:rPr>
                <w:t>aquí</w:t>
              </w:r>
            </w:hyperlink>
            <w:r w:rsidR="003960ED" w:rsidRPr="0081580D">
              <w:rPr>
                <w:sz w:val="20"/>
              </w:rPr>
              <w:t>.</w:t>
            </w:r>
          </w:p>
        </w:tc>
      </w:tr>
      <w:tr w:rsidR="003960ED" w:rsidRPr="00154024" w14:paraId="23A9F9DD" w14:textId="77777777" w:rsidTr="00B16A63">
        <w:trPr>
          <w:trHeight w:val="89"/>
        </w:trPr>
        <w:tc>
          <w:tcPr>
            <w:tcW w:w="12042" w:type="dxa"/>
          </w:tcPr>
          <w:p w14:paraId="3CA511D5" w14:textId="46DF1C3F" w:rsidR="003960ED" w:rsidRPr="009D4E80" w:rsidRDefault="0081580D" w:rsidP="00B16A63">
            <w:pPr>
              <w:spacing w:after="100"/>
              <w:rPr>
                <w:rFonts w:ascii="Arial" w:hAnsi="Arial" w:cs="Arial"/>
                <w:b/>
                <w:caps/>
                <w:color w:val="595959" w:themeColor="text1" w:themeTint="A6"/>
                <w:sz w:val="24"/>
              </w:rPr>
            </w:pPr>
            <w:r w:rsidRPr="009D4E80">
              <w:rPr>
                <w:rFonts w:ascii="Arial" w:hAnsi="Arial" w:cs="Arial"/>
                <w:b/>
                <w:caps/>
                <w:color w:val="595959" w:themeColor="text1" w:themeTint="A6"/>
                <w:sz w:val="24"/>
              </w:rPr>
              <w:t>Descripción del puesto de trabajo</w:t>
            </w:r>
          </w:p>
        </w:tc>
      </w:tr>
      <w:tr w:rsidR="003960ED" w:rsidRPr="00154024" w14:paraId="0DED43B2" w14:textId="77777777" w:rsidTr="00B16A63">
        <w:trPr>
          <w:trHeight w:val="343"/>
        </w:trPr>
        <w:tc>
          <w:tcPr>
            <w:tcW w:w="12042" w:type="dxa"/>
          </w:tcPr>
          <w:p w14:paraId="4AE352D3" w14:textId="29B07FD7" w:rsidR="003960ED" w:rsidRPr="0081580D" w:rsidRDefault="0005359F" w:rsidP="00B16A63">
            <w:pPr>
              <w:spacing w:before="120" w:after="20"/>
              <w:rPr>
                <w:rFonts w:ascii="Arial" w:hAnsi="Arial" w:cs="Arial"/>
                <w:b/>
                <w:color w:val="993489"/>
                <w:sz w:val="24"/>
              </w:rPr>
            </w:pPr>
            <w:r>
              <w:rPr>
                <w:rFonts w:ascii="Arial" w:hAnsi="Arial" w:cs="Arial"/>
                <w:b/>
                <w:color w:val="993489"/>
                <w:sz w:val="24"/>
              </w:rPr>
              <w:t>Educación</w:t>
            </w:r>
            <w:r w:rsidR="0081580D">
              <w:rPr>
                <w:rFonts w:ascii="Arial" w:hAnsi="Arial" w:cs="Arial"/>
                <w:b/>
                <w:color w:val="993489"/>
                <w:sz w:val="24"/>
              </w:rPr>
              <w:t xml:space="preserve"> </w:t>
            </w:r>
            <w:r w:rsidR="004D1F2A">
              <w:rPr>
                <w:rFonts w:ascii="Arial" w:hAnsi="Arial" w:cs="Arial"/>
                <w:b/>
                <w:color w:val="993489"/>
                <w:sz w:val="24"/>
              </w:rPr>
              <w:t xml:space="preserve">y </w:t>
            </w:r>
            <w:r w:rsidR="004D1F2A" w:rsidRPr="0081580D">
              <w:rPr>
                <w:rFonts w:ascii="Arial" w:hAnsi="Arial" w:cs="Arial"/>
                <w:b/>
                <w:color w:val="993489"/>
                <w:sz w:val="24"/>
              </w:rPr>
              <w:t>cualificaciones</w:t>
            </w:r>
            <w:r>
              <w:rPr>
                <w:rFonts w:ascii="Arial" w:hAnsi="Arial" w:cs="Arial"/>
                <w:b/>
                <w:color w:val="993489"/>
                <w:sz w:val="24"/>
              </w:rPr>
              <w:t>:</w:t>
            </w:r>
          </w:p>
        </w:tc>
      </w:tr>
      <w:tr w:rsidR="003960ED" w:rsidRPr="004A18E9" w14:paraId="15FCA3DD" w14:textId="77777777" w:rsidTr="00B16A63">
        <w:trPr>
          <w:trHeight w:val="720"/>
        </w:trPr>
        <w:tc>
          <w:tcPr>
            <w:tcW w:w="12042" w:type="dxa"/>
          </w:tcPr>
          <w:p w14:paraId="04D3ED78" w14:textId="77777777" w:rsidR="0005359F" w:rsidRPr="0005359F" w:rsidRDefault="0005359F" w:rsidP="00B16A63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>Estar matriculados en un programa de doctorado en una universidad española en el curso 2016-2017; o bien:</w:t>
            </w:r>
          </w:p>
          <w:p w14:paraId="5149CF43" w14:textId="36EA8965" w:rsidR="0005359F" w:rsidRPr="0005359F" w:rsidRDefault="0005359F" w:rsidP="00B16A63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>Estar en posesión de un título de Máster o, en su defecto, estar matriculados en un máster en el curso 2016-2017 que dé acceso a un programa de doctorado en el curso 2017-2018.</w:t>
            </w:r>
          </w:p>
          <w:p w14:paraId="17A11FCC" w14:textId="77018CA3" w:rsidR="0005359F" w:rsidRPr="0005359F" w:rsidRDefault="0005359F" w:rsidP="00B16A63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>Haber finalizado los estudios con posterioridad a las siguientes fechas:</w:t>
            </w:r>
          </w:p>
          <w:p w14:paraId="1B4DA283" w14:textId="102F7B9B" w:rsidR="0005359F" w:rsidRPr="0005359F" w:rsidRDefault="0005359F" w:rsidP="00B16A63">
            <w:pPr>
              <w:pStyle w:val="Prrafodelista"/>
              <w:numPr>
                <w:ilvl w:val="1"/>
                <w:numId w:val="16"/>
              </w:num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 xml:space="preserve">El 1 de enero de 2013, en el caso de licenciados, ingenieros y arquitectos o equivalente en sistemas universitarios extranjeros no </w:t>
            </w:r>
            <w:r w:rsidR="0003288D" w:rsidRPr="0005359F">
              <w:rPr>
                <w:rFonts w:ascii="Arial" w:hAnsi="Arial" w:cs="Arial"/>
                <w:bCs/>
                <w:sz w:val="20"/>
                <w:szCs w:val="20"/>
              </w:rPr>
              <w:t>adaptados al</w:t>
            </w:r>
            <w:r w:rsidRPr="0005359F">
              <w:rPr>
                <w:rFonts w:ascii="Arial" w:hAnsi="Arial" w:cs="Arial"/>
                <w:bCs/>
                <w:sz w:val="20"/>
                <w:szCs w:val="20"/>
              </w:rPr>
              <w:t xml:space="preserve"> Espacio Europeo de Educación Superior (EEES).</w:t>
            </w:r>
          </w:p>
          <w:p w14:paraId="0C60476C" w14:textId="79EE80AF" w:rsidR="0005359F" w:rsidRPr="0005359F" w:rsidRDefault="0005359F" w:rsidP="00B16A63">
            <w:pPr>
              <w:pStyle w:val="Prrafodelista"/>
              <w:numPr>
                <w:ilvl w:val="1"/>
                <w:numId w:val="16"/>
              </w:num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>El 1 de enero de 2012, en el caso de diplomados, ingenieros técnicos y arquitectos técnicos o titulaciones equivalentes en sistemas universitarios extranjeros no adaptados al EEES, que hayan realizado el máster para el acceso al doctorado.</w:t>
            </w:r>
          </w:p>
          <w:p w14:paraId="64A0A6D1" w14:textId="4DCBADA3" w:rsidR="0005359F" w:rsidRPr="0005359F" w:rsidRDefault="0005359F" w:rsidP="00B16A63">
            <w:pPr>
              <w:pStyle w:val="Prrafodelista"/>
              <w:numPr>
                <w:ilvl w:val="1"/>
                <w:numId w:val="16"/>
              </w:num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 xml:space="preserve">El 1 de enero de 2012, en el caso de estudios de Grado de la EES de 180 créditos. </w:t>
            </w:r>
          </w:p>
          <w:p w14:paraId="022C7CB1" w14:textId="19D12DFE" w:rsidR="0005359F" w:rsidRPr="0005359F" w:rsidRDefault="0005359F" w:rsidP="00B16A63">
            <w:pPr>
              <w:pStyle w:val="Prrafodelista"/>
              <w:numPr>
                <w:ilvl w:val="1"/>
                <w:numId w:val="16"/>
              </w:num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>El 1 de enero de 2013, en el caso de estudios de Grado de la EES de 240 créditos.</w:t>
            </w:r>
          </w:p>
          <w:p w14:paraId="7FB840D4" w14:textId="314A1197" w:rsidR="0005359F" w:rsidRPr="0005359F" w:rsidRDefault="004D1F2A" w:rsidP="00B16A63">
            <w:pPr>
              <w:pStyle w:val="Prrafodelista"/>
              <w:numPr>
                <w:ilvl w:val="1"/>
                <w:numId w:val="16"/>
              </w:num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El </w:t>
            </w:r>
            <w:r w:rsidR="0005359F" w:rsidRPr="0005359F">
              <w:rPr>
                <w:rFonts w:ascii="Arial" w:hAnsi="Arial" w:cs="Arial"/>
                <w:bCs/>
                <w:sz w:val="20"/>
                <w:szCs w:val="20"/>
              </w:rPr>
              <w:t>1 de enero de 2009 en los siguientes casos: (i) haber completado la Formación Sanitaria Especializada; (ii) haber tenido hijos a cargo; (iii) padecer una discapacidad igual o superior al 33%, o (iv) haber sufrido enfermedad grave.</w:t>
            </w:r>
          </w:p>
          <w:p w14:paraId="601963CE" w14:textId="7FA9632A" w:rsidR="003960ED" w:rsidRPr="004C3CB5" w:rsidRDefault="0005359F" w:rsidP="00B16A63">
            <w:pPr>
              <w:pStyle w:val="Prrafodelista"/>
              <w:numPr>
                <w:ilvl w:val="0"/>
                <w:numId w:val="9"/>
              </w:numPr>
              <w:spacing w:after="120"/>
              <w:ind w:left="284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05359F">
              <w:rPr>
                <w:rFonts w:ascii="Arial" w:hAnsi="Arial" w:cs="Arial"/>
                <w:bCs/>
                <w:sz w:val="20"/>
                <w:szCs w:val="20"/>
              </w:rPr>
              <w:t>Haber obtenido la nota mínima siguiente:</w:t>
            </w:r>
            <w:r w:rsidR="003960ED" w:rsidRPr="004C3C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8571" w:type="dxa"/>
              <w:tblInd w:w="571" w:type="dxa"/>
              <w:tblLook w:val="04A0" w:firstRow="1" w:lastRow="0" w:firstColumn="1" w:lastColumn="0" w:noHBand="0" w:noVBand="1"/>
            </w:tblPr>
            <w:tblGrid>
              <w:gridCol w:w="2137"/>
              <w:gridCol w:w="1276"/>
              <w:gridCol w:w="1228"/>
              <w:gridCol w:w="1466"/>
              <w:gridCol w:w="1399"/>
              <w:gridCol w:w="1065"/>
            </w:tblGrid>
            <w:tr w:rsidR="009D3701" w:rsidRPr="0081580D" w14:paraId="4F9298BE" w14:textId="77777777" w:rsidTr="009D3701">
              <w:trPr>
                <w:trHeight w:val="248"/>
              </w:trPr>
              <w:tc>
                <w:tcPr>
                  <w:tcW w:w="2137" w:type="dxa"/>
                  <w:vMerge w:val="restart"/>
                  <w:shd w:val="clear" w:color="auto" w:fill="E5DFEC" w:themeFill="accent4" w:themeFillTint="33"/>
                  <w:vAlign w:val="center"/>
                </w:tcPr>
                <w:p w14:paraId="4916BA9D" w14:textId="3D908770" w:rsidR="003960ED" w:rsidRPr="0081580D" w:rsidRDefault="004C3CB5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Rama del conocimiento</w:t>
                  </w:r>
                </w:p>
              </w:tc>
              <w:tc>
                <w:tcPr>
                  <w:tcW w:w="6434" w:type="dxa"/>
                  <w:gridSpan w:val="5"/>
                  <w:shd w:val="clear" w:color="auto" w:fill="CCC0D9" w:themeFill="accent4" w:themeFillTint="66"/>
                </w:tcPr>
                <w:p w14:paraId="0801FEA4" w14:textId="7C75CD19" w:rsidR="003960ED" w:rsidRPr="0081580D" w:rsidRDefault="005669C6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Grado mínimo</w:t>
                  </w:r>
                </w:p>
              </w:tc>
            </w:tr>
            <w:tr w:rsidR="009D3701" w:rsidRPr="0081580D" w14:paraId="1D0A7190" w14:textId="77777777" w:rsidTr="009D3701">
              <w:trPr>
                <w:trHeight w:val="160"/>
              </w:trPr>
              <w:tc>
                <w:tcPr>
                  <w:tcW w:w="2137" w:type="dxa"/>
                  <w:vMerge/>
                  <w:shd w:val="clear" w:color="auto" w:fill="E5DFEC" w:themeFill="accent4" w:themeFillTint="33"/>
                </w:tcPr>
                <w:p w14:paraId="45FA8F95" w14:textId="77777777" w:rsidR="003960ED" w:rsidRPr="0081580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5DFEC" w:themeFill="accent4" w:themeFillTint="33"/>
                </w:tcPr>
                <w:p w14:paraId="386329CF" w14:textId="383F1B7C" w:rsidR="003960ED" w:rsidRPr="0081580D" w:rsidRDefault="009D3701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1º Ciclo</w:t>
                  </w:r>
                </w:p>
              </w:tc>
              <w:tc>
                <w:tcPr>
                  <w:tcW w:w="1228" w:type="dxa"/>
                  <w:shd w:val="clear" w:color="auto" w:fill="E5DFEC" w:themeFill="accent4" w:themeFillTint="33"/>
                </w:tcPr>
                <w:p w14:paraId="4F47CC81" w14:textId="045ACB4C" w:rsidR="003960ED" w:rsidRPr="0081580D" w:rsidRDefault="009D3701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2º Ciclo</w:t>
                  </w:r>
                </w:p>
              </w:tc>
              <w:tc>
                <w:tcPr>
                  <w:tcW w:w="1466" w:type="dxa"/>
                  <w:shd w:val="clear" w:color="auto" w:fill="E5DFEC" w:themeFill="accent4" w:themeFillTint="33"/>
                </w:tcPr>
                <w:p w14:paraId="107D56B2" w14:textId="6EE155F9" w:rsidR="003960ED" w:rsidRPr="0081580D" w:rsidRDefault="009D3701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Ciclo largo</w:t>
                  </w:r>
                </w:p>
              </w:tc>
              <w:tc>
                <w:tcPr>
                  <w:tcW w:w="1399" w:type="dxa"/>
                  <w:shd w:val="clear" w:color="auto" w:fill="E5DFEC" w:themeFill="accent4" w:themeFillTint="33"/>
                </w:tcPr>
                <w:p w14:paraId="3373985F" w14:textId="45BB6307" w:rsidR="003960ED" w:rsidRPr="0081580D" w:rsidRDefault="009D3701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Grado</w:t>
                  </w:r>
                </w:p>
              </w:tc>
              <w:tc>
                <w:tcPr>
                  <w:tcW w:w="1065" w:type="dxa"/>
                  <w:shd w:val="clear" w:color="auto" w:fill="E5DFEC" w:themeFill="accent4" w:themeFillTint="33"/>
                </w:tcPr>
                <w:p w14:paraId="74A946B5" w14:textId="6BBE1758" w:rsidR="003960ED" w:rsidRPr="0081580D" w:rsidRDefault="009D3701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Máster</w:t>
                  </w:r>
                </w:p>
              </w:tc>
            </w:tr>
            <w:tr w:rsidR="009D3701" w:rsidRPr="0081580D" w14:paraId="14EA4B86" w14:textId="77777777" w:rsidTr="009D3701">
              <w:trPr>
                <w:trHeight w:val="248"/>
              </w:trPr>
              <w:tc>
                <w:tcPr>
                  <w:tcW w:w="2137" w:type="dxa"/>
                </w:tcPr>
                <w:p w14:paraId="34B352B1" w14:textId="31A11953" w:rsidR="003960ED" w:rsidRPr="0081580D" w:rsidRDefault="00525CA4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3288D">
                    <w:rPr>
                      <w:rFonts w:ascii="Arial" w:hAnsi="Arial" w:cs="Arial"/>
                      <w:sz w:val="20"/>
                      <w:szCs w:val="20"/>
                    </w:rPr>
                    <w:t>Ciencias</w:t>
                  </w:r>
                </w:p>
              </w:tc>
              <w:tc>
                <w:tcPr>
                  <w:tcW w:w="1276" w:type="dxa"/>
                </w:tcPr>
                <w:p w14:paraId="5E781EAD" w14:textId="77777777" w:rsidR="003960ED" w:rsidRPr="0003288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88D">
                    <w:rPr>
                      <w:rFonts w:ascii="Arial" w:hAnsi="Arial" w:cs="Arial"/>
                      <w:sz w:val="20"/>
                      <w:szCs w:val="20"/>
                    </w:rPr>
                    <w:t>6,62</w:t>
                  </w:r>
                </w:p>
              </w:tc>
              <w:tc>
                <w:tcPr>
                  <w:tcW w:w="1228" w:type="dxa"/>
                </w:tcPr>
                <w:p w14:paraId="413DAC89" w14:textId="77777777" w:rsidR="003960ED" w:rsidRPr="0003288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88D">
                    <w:rPr>
                      <w:rFonts w:ascii="Arial" w:hAnsi="Arial" w:cs="Arial"/>
                      <w:sz w:val="20"/>
                      <w:szCs w:val="20"/>
                    </w:rPr>
                    <w:t>7,17</w:t>
                  </w:r>
                </w:p>
              </w:tc>
              <w:tc>
                <w:tcPr>
                  <w:tcW w:w="1466" w:type="dxa"/>
                </w:tcPr>
                <w:p w14:paraId="7610EDDD" w14:textId="77777777" w:rsidR="003960ED" w:rsidRPr="0003288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88D">
                    <w:rPr>
                      <w:rFonts w:ascii="Arial" w:hAnsi="Arial" w:cs="Arial"/>
                      <w:sz w:val="20"/>
                      <w:szCs w:val="20"/>
                    </w:rPr>
                    <w:t>6,86</w:t>
                  </w:r>
                </w:p>
              </w:tc>
              <w:tc>
                <w:tcPr>
                  <w:tcW w:w="1399" w:type="dxa"/>
                </w:tcPr>
                <w:p w14:paraId="02823F49" w14:textId="77777777" w:rsidR="003960ED" w:rsidRPr="0003288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88D">
                    <w:rPr>
                      <w:rFonts w:ascii="Arial" w:hAnsi="Arial" w:cs="Arial"/>
                      <w:sz w:val="20"/>
                      <w:szCs w:val="20"/>
                    </w:rPr>
                    <w:t>7,21</w:t>
                  </w:r>
                </w:p>
              </w:tc>
              <w:tc>
                <w:tcPr>
                  <w:tcW w:w="1065" w:type="dxa"/>
                </w:tcPr>
                <w:p w14:paraId="59C27AB5" w14:textId="77777777" w:rsidR="003960ED" w:rsidRPr="0003288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288D">
                    <w:rPr>
                      <w:rFonts w:ascii="Arial" w:hAnsi="Arial" w:cs="Arial"/>
                      <w:sz w:val="20"/>
                      <w:szCs w:val="20"/>
                    </w:rPr>
                    <w:t>8,30</w:t>
                  </w:r>
                </w:p>
              </w:tc>
            </w:tr>
            <w:tr w:rsidR="009D3701" w:rsidRPr="0081580D" w14:paraId="347CB685" w14:textId="77777777" w:rsidTr="005669C6">
              <w:trPr>
                <w:trHeight w:val="248"/>
              </w:trPr>
              <w:tc>
                <w:tcPr>
                  <w:tcW w:w="2137" w:type="dxa"/>
                </w:tcPr>
                <w:p w14:paraId="7B600F05" w14:textId="1C09EFCB" w:rsidR="003960ED" w:rsidRPr="0081580D" w:rsidRDefault="004C3CB5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Ciencias de la Salud</w:t>
                  </w:r>
                </w:p>
              </w:tc>
              <w:tc>
                <w:tcPr>
                  <w:tcW w:w="1276" w:type="dxa"/>
                </w:tcPr>
                <w:p w14:paraId="2F2D2DA0" w14:textId="77777777" w:rsidR="003960ED" w:rsidRPr="0081580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80D">
                    <w:rPr>
                      <w:rFonts w:ascii="Arial" w:hAnsi="Arial" w:cs="Arial"/>
                      <w:sz w:val="20"/>
                      <w:szCs w:val="20"/>
                    </w:rPr>
                    <w:t>7,04</w:t>
                  </w:r>
                </w:p>
              </w:tc>
              <w:tc>
                <w:tcPr>
                  <w:tcW w:w="1228" w:type="dxa"/>
                </w:tcPr>
                <w:p w14:paraId="733C21DF" w14:textId="77777777" w:rsidR="003960ED" w:rsidRPr="0081580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80D">
                    <w:rPr>
                      <w:rFonts w:ascii="Arial" w:hAnsi="Arial" w:cs="Arial"/>
                      <w:sz w:val="20"/>
                      <w:szCs w:val="20"/>
                    </w:rPr>
                    <w:tab/>
                    <w:t>-</w:t>
                  </w:r>
                </w:p>
              </w:tc>
              <w:tc>
                <w:tcPr>
                  <w:tcW w:w="1466" w:type="dxa"/>
                </w:tcPr>
                <w:p w14:paraId="64EC648A" w14:textId="77777777" w:rsidR="003960ED" w:rsidRPr="0081580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80D">
                    <w:rPr>
                      <w:rFonts w:ascii="Arial" w:hAnsi="Arial" w:cs="Arial"/>
                      <w:sz w:val="20"/>
                      <w:szCs w:val="20"/>
                    </w:rPr>
                    <w:t>7,08</w:t>
                  </w:r>
                </w:p>
              </w:tc>
              <w:tc>
                <w:tcPr>
                  <w:tcW w:w="1399" w:type="dxa"/>
                </w:tcPr>
                <w:p w14:paraId="5BD9FE23" w14:textId="77777777" w:rsidR="003960ED" w:rsidRPr="0081580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80D">
                    <w:rPr>
                      <w:rFonts w:ascii="Arial" w:hAnsi="Arial" w:cs="Arial"/>
                      <w:sz w:val="20"/>
                      <w:szCs w:val="20"/>
                    </w:rPr>
                    <w:t>7,44</w:t>
                  </w:r>
                </w:p>
              </w:tc>
              <w:tc>
                <w:tcPr>
                  <w:tcW w:w="1065" w:type="dxa"/>
                </w:tcPr>
                <w:p w14:paraId="54F77628" w14:textId="77777777" w:rsidR="003960ED" w:rsidRPr="0081580D" w:rsidRDefault="003960ED" w:rsidP="00A55FB9">
                  <w:pPr>
                    <w:framePr w:hSpace="180" w:wrap="around" w:vAnchor="text" w:hAnchor="page" w:x="4340" w:y="285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580D">
                    <w:rPr>
                      <w:rFonts w:ascii="Arial" w:hAnsi="Arial" w:cs="Arial"/>
                      <w:sz w:val="20"/>
                      <w:szCs w:val="20"/>
                    </w:rPr>
                    <w:t>8,35</w:t>
                  </w:r>
                </w:p>
              </w:tc>
            </w:tr>
          </w:tbl>
          <w:p w14:paraId="47FBABBC" w14:textId="1335F24B" w:rsidR="004A18E9" w:rsidRPr="004A18E9" w:rsidRDefault="004A18E9" w:rsidP="00B16A63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A18E9">
              <w:rPr>
                <w:rFonts w:ascii="Arial" w:hAnsi="Arial" w:cs="Arial"/>
                <w:bCs/>
                <w:sz w:val="20"/>
                <w:szCs w:val="20"/>
              </w:rPr>
              <w:t>Nivel de inglés equivalente a nivel C1.</w:t>
            </w:r>
            <w:r w:rsidRPr="004A18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66D1B43E" w14:textId="003BDA65" w:rsidR="003960ED" w:rsidRPr="0081580D" w:rsidRDefault="004A18E9" w:rsidP="005669C6">
            <w:pPr>
              <w:pStyle w:val="Prrafodelista"/>
              <w:numPr>
                <w:ilvl w:val="0"/>
                <w:numId w:val="9"/>
              </w:numPr>
              <w:spacing w:before="120"/>
              <w:ind w:left="284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4A18E9">
              <w:rPr>
                <w:rFonts w:ascii="Arial" w:hAnsi="Arial" w:cs="Arial"/>
                <w:bCs/>
                <w:sz w:val="20"/>
                <w:szCs w:val="20"/>
              </w:rPr>
              <w:t xml:space="preserve">Alta motivación y habilidades para trabajar en equipo y de manera independiente </w:t>
            </w:r>
          </w:p>
        </w:tc>
      </w:tr>
      <w:tr w:rsidR="003960ED" w:rsidRPr="00154024" w14:paraId="2F1D14C5" w14:textId="77777777" w:rsidTr="00B16A63">
        <w:trPr>
          <w:trHeight w:val="242"/>
        </w:trPr>
        <w:tc>
          <w:tcPr>
            <w:tcW w:w="12042" w:type="dxa"/>
          </w:tcPr>
          <w:p w14:paraId="182719FF" w14:textId="2BF91D9E" w:rsidR="003960ED" w:rsidRPr="0081580D" w:rsidRDefault="004A18E9" w:rsidP="00B16A63">
            <w:pPr>
              <w:spacing w:before="120"/>
              <w:rPr>
                <w:rFonts w:ascii="Arial" w:hAnsi="Arial" w:cs="Arial"/>
                <w:b/>
                <w:color w:val="993489"/>
                <w:sz w:val="24"/>
              </w:rPr>
            </w:pPr>
            <w:r>
              <w:rPr>
                <w:rFonts w:ascii="Arial" w:hAnsi="Arial" w:cs="Arial"/>
                <w:b/>
                <w:color w:val="993489"/>
                <w:sz w:val="24"/>
              </w:rPr>
              <w:t>Condiciones Laborales</w:t>
            </w:r>
            <w:r w:rsidR="003960ED" w:rsidRPr="0081580D">
              <w:rPr>
                <w:rFonts w:ascii="Arial" w:hAnsi="Arial" w:cs="Arial"/>
                <w:b/>
                <w:color w:val="993489"/>
                <w:sz w:val="24"/>
              </w:rPr>
              <w:t>:</w:t>
            </w:r>
          </w:p>
        </w:tc>
      </w:tr>
      <w:tr w:rsidR="003960ED" w:rsidRPr="00525CA4" w14:paraId="67586203" w14:textId="77777777" w:rsidTr="00B16A63">
        <w:trPr>
          <w:trHeight w:val="1074"/>
        </w:trPr>
        <w:tc>
          <w:tcPr>
            <w:tcW w:w="12042" w:type="dxa"/>
          </w:tcPr>
          <w:p w14:paraId="09B287D6" w14:textId="65BEE08A" w:rsidR="003960ED" w:rsidRPr="005622DC" w:rsidRDefault="0003288D" w:rsidP="00B16A63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5622DC">
              <w:rPr>
                <w:rFonts w:ascii="Arial" w:hAnsi="Arial" w:cs="Arial"/>
                <w:bCs/>
                <w:sz w:val="20"/>
                <w:szCs w:val="20"/>
              </w:rPr>
              <w:t>Jornada completa</w:t>
            </w:r>
            <w:r w:rsidR="003960ED" w:rsidRPr="005622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60ED" w:rsidRPr="005622DC">
              <w:rPr>
                <w:rFonts w:ascii="Arial" w:hAnsi="Arial" w:cs="Arial"/>
                <w:bCs/>
                <w:sz w:val="20"/>
                <w:szCs w:val="20"/>
              </w:rPr>
              <w:t>(40h/</w:t>
            </w:r>
            <w:r w:rsidRPr="005622DC">
              <w:rPr>
                <w:rFonts w:ascii="Arial" w:hAnsi="Arial" w:cs="Arial"/>
                <w:bCs/>
                <w:sz w:val="20"/>
                <w:szCs w:val="20"/>
              </w:rPr>
              <w:t>semana</w:t>
            </w:r>
            <w:r w:rsidR="003960ED" w:rsidRPr="005622D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111CE0C" w14:textId="7BC86479" w:rsidR="003960ED" w:rsidRPr="005622DC" w:rsidRDefault="005622DC" w:rsidP="00B16A63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proofErr w:type="spellStart"/>
            <w:r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>Salario</w:t>
            </w:r>
            <w:proofErr w:type="spellEnd"/>
            <w:r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bruto anual</w:t>
            </w:r>
            <w:r w:rsidR="003960ED"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:  </w:t>
            </w:r>
            <w:r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>1.</w:t>
            </w:r>
            <w:r w:rsidR="003960ED"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>173</w:t>
            </w:r>
            <w:r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€ </w:t>
            </w:r>
            <w:proofErr w:type="spellStart"/>
            <w:r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>mensuales</w:t>
            </w:r>
            <w:proofErr w:type="spellEnd"/>
            <w:r w:rsidR="003960ED"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x 14 </w:t>
            </w:r>
            <w:r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>anualidades</w:t>
            </w:r>
            <w:r w:rsidR="003960ED" w:rsidRPr="005622DC">
              <w:rPr>
                <w:rFonts w:ascii="Arial" w:hAnsi="Arial" w:cs="Arial"/>
                <w:bCs/>
                <w:sz w:val="20"/>
                <w:szCs w:val="20"/>
                <w:lang w:val="pt-BR"/>
              </w:rPr>
              <w:t>.</w:t>
            </w:r>
          </w:p>
          <w:p w14:paraId="431A69C4" w14:textId="7634665E" w:rsidR="003960ED" w:rsidRPr="005622DC" w:rsidRDefault="00525CA4" w:rsidP="00B16A63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525CA4">
              <w:rPr>
                <w:rFonts w:ascii="Arial" w:hAnsi="Arial" w:cs="Arial"/>
                <w:bCs/>
                <w:sz w:val="20"/>
                <w:szCs w:val="20"/>
              </w:rPr>
              <w:t>La duración del contrato será de un mínimo de 2 años y se podrá prorrogar anualmente en el marco de este programa hasta un máximo de 4 años.</w:t>
            </w:r>
          </w:p>
        </w:tc>
      </w:tr>
      <w:tr w:rsidR="003960ED" w:rsidRPr="00154024" w14:paraId="6D6D6EB7" w14:textId="77777777" w:rsidTr="00B16A63">
        <w:tc>
          <w:tcPr>
            <w:tcW w:w="12042" w:type="dxa"/>
          </w:tcPr>
          <w:p w14:paraId="44B4F6D0" w14:textId="4473BAE7" w:rsidR="003960ED" w:rsidRPr="005622DC" w:rsidRDefault="00B16A63" w:rsidP="00B16A63">
            <w:pPr>
              <w:spacing w:before="120" w:after="120"/>
              <w:ind w:left="142"/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</w:rPr>
              <w:t>CÓMO INSCRIBIRSE</w:t>
            </w:r>
          </w:p>
        </w:tc>
      </w:tr>
      <w:tr w:rsidR="003960ED" w:rsidRPr="00B16A63" w14:paraId="22E3D31A" w14:textId="77777777" w:rsidTr="00B16A63">
        <w:trPr>
          <w:trHeight w:val="578"/>
        </w:trPr>
        <w:tc>
          <w:tcPr>
            <w:tcW w:w="12042" w:type="dxa"/>
          </w:tcPr>
          <w:p w14:paraId="3B7C1950" w14:textId="09BA55C0" w:rsidR="003960ED" w:rsidRPr="00B16A63" w:rsidRDefault="00B16A63" w:rsidP="00B16A63">
            <w:pPr>
              <w:ind w:left="143"/>
              <w:rPr>
                <w:rFonts w:ascii="Arial" w:hAnsi="Arial" w:cs="Arial"/>
                <w:bCs/>
                <w:color w:val="000000"/>
                <w:sz w:val="20"/>
              </w:rPr>
            </w:pPr>
            <w:r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Las personas interesadas pueden enviar </w:t>
            </w:r>
            <w:proofErr w:type="spellStart"/>
            <w:r w:rsidRPr="00B16A63">
              <w:rPr>
                <w:rFonts w:ascii="Arial" w:hAnsi="Arial" w:cs="Arial"/>
                <w:bCs/>
                <w:color w:val="000000"/>
                <w:sz w:val="20"/>
              </w:rPr>
              <w:t>curriculum</w:t>
            </w:r>
            <w:proofErr w:type="spellEnd"/>
            <w:r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 vitae con una carta de presentaci</w:t>
            </w:r>
            <w:r w:rsidR="00A55FB9">
              <w:rPr>
                <w:rFonts w:ascii="Arial" w:hAnsi="Arial" w:cs="Arial"/>
                <w:bCs/>
                <w:color w:val="000000"/>
                <w:sz w:val="20"/>
              </w:rPr>
              <w:t>ón y referencias antes del 30</w:t>
            </w:r>
            <w:bookmarkStart w:id="0" w:name="_GoBack"/>
            <w:bookmarkEnd w:id="0"/>
            <w:r w:rsidR="00A55FB9">
              <w:rPr>
                <w:rFonts w:ascii="Arial" w:hAnsi="Arial" w:cs="Arial"/>
                <w:bCs/>
                <w:color w:val="000000"/>
                <w:sz w:val="20"/>
              </w:rPr>
              <w:t>/01</w:t>
            </w:r>
            <w:r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/2017 y la referencia </w:t>
            </w:r>
            <w:r w:rsidRPr="00B16A63">
              <w:rPr>
                <w:rFonts w:ascii="Arial" w:hAnsi="Arial" w:cs="Arial"/>
                <w:bCs/>
                <w:i/>
                <w:color w:val="000000"/>
                <w:sz w:val="20"/>
              </w:rPr>
              <w:t>AYUDA FPU 2017</w:t>
            </w:r>
            <w:r w:rsidRPr="00B16A63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="00A55FB9">
              <w:rPr>
                <w:rFonts w:ascii="Arial" w:hAnsi="Arial" w:cs="Arial"/>
                <w:bCs/>
                <w:color w:val="000000"/>
                <w:sz w:val="20"/>
              </w:rPr>
              <w:t>a las direcciones</w:t>
            </w:r>
            <w:r w:rsidR="003960ED"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  <w:hyperlink r:id="rId14" w:history="1">
              <w:r w:rsidR="003960ED" w:rsidRPr="00B16A63">
                <w:rPr>
                  <w:rStyle w:val="Hipervnculo"/>
                  <w:rFonts w:ascii="Arial" w:hAnsi="Arial" w:cs="Arial"/>
                  <w:bCs/>
                  <w:sz w:val="20"/>
                </w:rPr>
                <w:t>toni.julia@vhir.org</w:t>
              </w:r>
            </w:hyperlink>
            <w:r w:rsidR="003960ED"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B16A63">
              <w:rPr>
                <w:rFonts w:ascii="Arial" w:hAnsi="Arial" w:cs="Arial"/>
                <w:bCs/>
                <w:color w:val="000000"/>
                <w:sz w:val="20"/>
              </w:rPr>
              <w:t>y</w:t>
            </w:r>
            <w:r w:rsidR="003960ED"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hyperlink r:id="rId15" w:history="1">
              <w:r w:rsidR="003960ED" w:rsidRPr="00B16A63">
                <w:rPr>
                  <w:rStyle w:val="Hipervnculo"/>
                  <w:rFonts w:ascii="Arial" w:hAnsi="Arial" w:cs="Arial"/>
                  <w:bCs/>
                  <w:sz w:val="20"/>
                </w:rPr>
                <w:t>seleccio@vhir.org</w:t>
              </w:r>
            </w:hyperlink>
            <w:r w:rsidR="003960ED" w:rsidRPr="00B16A63">
              <w:rPr>
                <w:rFonts w:ascii="Arial" w:hAnsi="Arial" w:cs="Arial"/>
                <w:bCs/>
                <w:color w:val="000000"/>
                <w:sz w:val="20"/>
              </w:rPr>
              <w:t xml:space="preserve">. </w:t>
            </w:r>
          </w:p>
        </w:tc>
      </w:tr>
    </w:tbl>
    <w:p w14:paraId="769226A5" w14:textId="4CF81792" w:rsidR="00C7512B" w:rsidRPr="003960ED" w:rsidRDefault="009A4778" w:rsidP="003960ED">
      <w:pPr>
        <w:ind w:left="2694"/>
        <w:rPr>
          <w:rFonts w:ascii="Arial" w:hAnsi="Arial" w:cs="Arial"/>
          <w:bCs/>
          <w:sz w:val="20"/>
          <w:lang w:val="en-GB"/>
        </w:rPr>
      </w:pPr>
      <w:r w:rsidRPr="0015402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06560" wp14:editId="5593153B">
                <wp:simplePos x="0" y="0"/>
                <wp:positionH relativeFrom="column">
                  <wp:posOffset>2914968</wp:posOffset>
                </wp:positionH>
                <wp:positionV relativeFrom="paragraph">
                  <wp:posOffset>-837247</wp:posOffset>
                </wp:positionV>
                <wp:extent cx="6695122" cy="1090930"/>
                <wp:effectExtent l="0" t="0" r="0" b="127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122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4C22" w14:textId="77777777" w:rsidR="009A4778" w:rsidRDefault="00EB4210" w:rsidP="009A477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</w:rPr>
                            </w:pPr>
                            <w:r w:rsidRPr="00EB4210"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</w:rPr>
                              <w:t xml:space="preserve">Investigador </w:t>
                            </w:r>
                            <w:proofErr w:type="spellStart"/>
                            <w:r w:rsidRPr="00EB4210"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</w:rPr>
                              <w:t>Predoctoral</w:t>
                            </w:r>
                            <w:proofErr w:type="spellEnd"/>
                            <w:r w:rsidRPr="00EB4210">
                              <w:rPr>
                                <w:rFonts w:ascii="Arial" w:hAnsi="Arial" w:cs="Arial"/>
                                <w:b/>
                                <w:color w:val="993489"/>
                                <w:sz w:val="32"/>
                                <w:szCs w:val="32"/>
                              </w:rPr>
                              <w:t xml:space="preserve"> / Formación de Profesorado Universitario (FPU 2017) - Ministerio de Educación, Cultura y Deporte </w:t>
                            </w:r>
                          </w:p>
                          <w:p w14:paraId="0017A365" w14:textId="1C43841A" w:rsidR="00540D23" w:rsidRPr="00EB4210" w:rsidRDefault="009A4778" w:rsidP="009A4778">
                            <w:pPr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</w:rPr>
                            </w:pPr>
                            <w:r w:rsidRPr="009A4778"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</w:rPr>
                              <w:t>Grupo de Investigación en Enfermedades sistémicas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506560" id="_x0000_s1029" type="#_x0000_t202" style="position:absolute;left:0;text-align:left;margin-left:229.55pt;margin-top:-65.9pt;width:527.15pt;height:8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" filled="f" stroked="f">
                <v:textbox>
                  <w:txbxContent>
                    <w:p w14:paraId="06A24C22" w14:textId="77777777" w:rsidR="009A4778" w:rsidRDefault="00EB4210" w:rsidP="009A4778">
                      <w:pPr>
                        <w:spacing w:after="120"/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</w:rPr>
                      </w:pPr>
                      <w:r w:rsidRPr="00EB4210"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</w:rPr>
                        <w:t xml:space="preserve">Investigador </w:t>
                      </w:r>
                      <w:proofErr w:type="spellStart"/>
                      <w:r w:rsidRPr="00EB4210"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</w:rPr>
                        <w:t>Predoctoral</w:t>
                      </w:r>
                      <w:proofErr w:type="spellEnd"/>
                      <w:r w:rsidRPr="00EB4210">
                        <w:rPr>
                          <w:rFonts w:ascii="Arial" w:hAnsi="Arial" w:cs="Arial"/>
                          <w:b/>
                          <w:color w:val="993489"/>
                          <w:sz w:val="32"/>
                          <w:szCs w:val="32"/>
                        </w:rPr>
                        <w:t xml:space="preserve"> / Formación de Profesorado Universitario (FPU 2017) - Ministerio de Educación, Cultura y Deporte </w:t>
                      </w:r>
                    </w:p>
                    <w:p w14:paraId="0017A365" w14:textId="1C43841A" w:rsidR="00540D23" w:rsidRPr="00EB4210" w:rsidRDefault="009A4778" w:rsidP="009A4778">
                      <w:pPr>
                        <w:rPr>
                          <w:rFonts w:ascii="Arial" w:hAnsi="Arial" w:cs="Arial"/>
                          <w:b/>
                          <w:color w:val="993489"/>
                          <w:sz w:val="24"/>
                        </w:rPr>
                      </w:pPr>
                      <w:r w:rsidRPr="009A4778">
                        <w:rPr>
                          <w:rFonts w:ascii="Arial" w:hAnsi="Arial" w:cs="Arial"/>
                          <w:b/>
                          <w:color w:val="993489"/>
                          <w:sz w:val="24"/>
                        </w:rPr>
                        <w:t>Grupo de Investigación en Enfermedades sistémicas</w:t>
                      </w:r>
                    </w:p>
                  </w:txbxContent>
                </v:textbox>
              </v:shape>
            </w:pict>
          </mc:Fallback>
        </mc:AlternateContent>
      </w:r>
      <w:r w:rsidR="00B00FAC" w:rsidRPr="0015402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54D3C" wp14:editId="64AD23E3">
                <wp:simplePos x="0" y="0"/>
                <wp:positionH relativeFrom="column">
                  <wp:posOffset>-756920</wp:posOffset>
                </wp:positionH>
                <wp:positionV relativeFrom="paragraph">
                  <wp:posOffset>-1080135</wp:posOffset>
                </wp:positionV>
                <wp:extent cx="2132330" cy="4688840"/>
                <wp:effectExtent l="0" t="0" r="1270" b="1016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4688840"/>
                        </a:xfrm>
                        <a:prstGeom prst="rect">
                          <a:avLst/>
                        </a:prstGeom>
                        <a:solidFill>
                          <a:srgbClr val="9934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0CABC0" id="Rectangle 23" o:spid="_x0000_s1026" style="position:absolute;margin-left:-59.6pt;margin-top:-85pt;width:167.9pt;height:36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" fillcolor="#993489" stroked="f"/>
            </w:pict>
          </mc:Fallback>
        </mc:AlternateContent>
      </w:r>
      <w:r w:rsidR="00B00FAC" w:rsidRPr="00154024">
        <w:rPr>
          <w:noProof/>
          <w:lang w:val="ca-ES" w:eastAsia="ca-ES"/>
        </w:rPr>
        <w:drawing>
          <wp:anchor distT="0" distB="0" distL="114300" distR="114300" simplePos="0" relativeHeight="251699200" behindDoc="0" locked="0" layoutInCell="1" allowOverlap="1" wp14:anchorId="61F2F836" wp14:editId="56E67C76">
            <wp:simplePos x="0" y="0"/>
            <wp:positionH relativeFrom="column">
              <wp:posOffset>1624330</wp:posOffset>
            </wp:positionH>
            <wp:positionV relativeFrom="paragraph">
              <wp:posOffset>-846773</wp:posOffset>
            </wp:positionV>
            <wp:extent cx="1144270" cy="676275"/>
            <wp:effectExtent l="0" t="0" r="0" b="9525"/>
            <wp:wrapNone/>
            <wp:docPr id="23" name="10 Imagen" descr="VHIR_fons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IR_fons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FAC" w:rsidRPr="00154024">
        <w:rPr>
          <w:noProof/>
          <w:lang w:val="ca-ES" w:eastAsia="ca-ES"/>
        </w:rPr>
        <w:drawing>
          <wp:anchor distT="0" distB="0" distL="114300" distR="114300" simplePos="0" relativeHeight="251705344" behindDoc="0" locked="0" layoutInCell="1" allowOverlap="1" wp14:anchorId="35D01133" wp14:editId="7B614E52">
            <wp:simplePos x="0" y="0"/>
            <wp:positionH relativeFrom="column">
              <wp:posOffset>-742315</wp:posOffset>
            </wp:positionH>
            <wp:positionV relativeFrom="paragraph">
              <wp:posOffset>-845820</wp:posOffset>
            </wp:positionV>
            <wp:extent cx="2118360" cy="2054225"/>
            <wp:effectExtent l="0" t="0" r="0" b="3175"/>
            <wp:wrapNone/>
            <wp:docPr id="22" name="11 Imagen" descr="DSC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58.jpg"/>
                    <pic:cNvPicPr/>
                  </pic:nvPicPr>
                  <pic:blipFill>
                    <a:blip r:embed="rId8" cstate="print"/>
                    <a:srcRect l="28019" r="2334" b="893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FAC" w:rsidRPr="00154024">
        <w:rPr>
          <w:noProof/>
          <w:lang w:val="ca-ES" w:eastAsia="ca-ES"/>
        </w:rPr>
        <w:drawing>
          <wp:anchor distT="0" distB="0" distL="114300" distR="114300" simplePos="0" relativeHeight="251701248" behindDoc="0" locked="0" layoutInCell="1" allowOverlap="1" wp14:anchorId="71580FCD" wp14:editId="01471E60">
            <wp:simplePos x="0" y="0"/>
            <wp:positionH relativeFrom="column">
              <wp:posOffset>-732155</wp:posOffset>
            </wp:positionH>
            <wp:positionV relativeFrom="paragraph">
              <wp:posOffset>3722370</wp:posOffset>
            </wp:positionV>
            <wp:extent cx="346710" cy="367665"/>
            <wp:effectExtent l="0" t="0" r="8890" b="0"/>
            <wp:wrapNone/>
            <wp:docPr id="21" name="12 Imagen" descr="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FAC" w:rsidRPr="00154024">
        <w:rPr>
          <w:rFonts w:ascii="Arial" w:hAnsi="Arial" w:cs="Arial"/>
          <w:bCs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397A6" wp14:editId="5EFF90F6">
                <wp:simplePos x="0" y="0"/>
                <wp:positionH relativeFrom="column">
                  <wp:posOffset>-873760</wp:posOffset>
                </wp:positionH>
                <wp:positionV relativeFrom="paragraph">
                  <wp:posOffset>4107815</wp:posOffset>
                </wp:positionV>
                <wp:extent cx="2132330" cy="2358390"/>
                <wp:effectExtent l="0" t="0" r="0" b="381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408C4" w14:textId="77777777" w:rsidR="00540D23" w:rsidRPr="00892D17" w:rsidRDefault="00540D23" w:rsidP="00540D23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In April 2015, the </w:t>
                            </w:r>
                            <w:proofErr w:type="spellStart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Vall</w:t>
                            </w:r>
                            <w:proofErr w:type="spellEnd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d’Hebron</w:t>
                            </w:r>
                            <w:proofErr w:type="spellEnd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 Research Institute (VHIR)</w:t>
                            </w: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 obtained the recognition of the European Commission 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HR Excellence.</w:t>
                            </w:r>
                          </w:p>
                          <w:p w14:paraId="3BA1107C" w14:textId="77777777" w:rsidR="00540D23" w:rsidRPr="00892D17" w:rsidRDefault="00540D23" w:rsidP="00540D23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This recognition proves that VHIR endorses the general principles of 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the European Charter for Researchers and a Code of Conduct for the Recruitment of Researchers (Charter &amp; Code)</w:t>
                            </w: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2D023140" w14:textId="77777777" w:rsidR="00540D23" w:rsidRPr="00892D17" w:rsidRDefault="00540D23" w:rsidP="00540D23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Thus, there are no restrictions of gender, national origin, race, religion, sexual orientation or age and 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candidates with disabilities are strongly encouraged to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1397A6" id="_x0000_s1030" type="#_x0000_t202" style="position:absolute;left:0;text-align:left;margin-left:-68.8pt;margin-top:323.45pt;width:167.9pt;height:185.7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2N/ro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" filled="f" stroked="f">
                <v:textbox style="mso-fit-shape-to-text:t">
                  <w:txbxContent>
                    <w:p w14:paraId="201408C4" w14:textId="77777777" w:rsidR="00540D23" w:rsidRPr="00892D17" w:rsidRDefault="00540D23" w:rsidP="00540D23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In April 2015, the </w:t>
                      </w:r>
                      <w:proofErr w:type="spellStart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Vall</w:t>
                      </w:r>
                      <w:proofErr w:type="spellEnd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d’Hebron</w:t>
                      </w:r>
                      <w:proofErr w:type="spellEnd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 xml:space="preserve"> Research Institute (VHIR)</w:t>
                      </w: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 obtained the recognition of the European Commission 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HR Excellence.</w:t>
                      </w:r>
                    </w:p>
                    <w:p w14:paraId="3BA1107C" w14:textId="77777777" w:rsidR="00540D23" w:rsidRPr="00892D17" w:rsidRDefault="00540D23" w:rsidP="00540D23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This recognition proves that VHIR endorses the general principles of 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the European Charter for Researchers and a Code of Conduct for the Recruitment of Researchers (Charter &amp; Code)</w:t>
                      </w: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 xml:space="preserve">. </w:t>
                      </w:r>
                    </w:p>
                    <w:p w14:paraId="2D023140" w14:textId="77777777" w:rsidR="00540D23" w:rsidRPr="00892D17" w:rsidRDefault="00540D23" w:rsidP="00540D23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 xml:space="preserve">Thus, there are no restrictions of gender, national origin, race, religion, sexual orientation or age and 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candidates with disabilities are strongly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B00FAC" w:rsidRPr="00154024">
        <w:rPr>
          <w:rFonts w:ascii="Arial" w:hAnsi="Arial" w:cs="Arial"/>
          <w:b/>
          <w:noProof/>
          <w:color w:val="993489"/>
          <w:sz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325C54" wp14:editId="5475CACD">
                <wp:simplePos x="0" y="0"/>
                <wp:positionH relativeFrom="column">
                  <wp:posOffset>-764540</wp:posOffset>
                </wp:positionH>
                <wp:positionV relativeFrom="paragraph">
                  <wp:posOffset>1320165</wp:posOffset>
                </wp:positionV>
                <wp:extent cx="2132330" cy="2174240"/>
                <wp:effectExtent l="0" t="0" r="0" b="1016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FC63" w14:textId="77777777" w:rsidR="00540D23" w:rsidRPr="00252625" w:rsidRDefault="00540D23" w:rsidP="00540D23">
                            <w:pPr>
                              <w:spacing w:after="0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Pr="00F205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Vall d'He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bron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Institute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(VHIR) is</w:t>
                            </w:r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a public sector institution that promotes and develops the research, innovation and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biosanitary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teaching of the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Vall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d’Hebron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University Hospital. Through the excellence of our research, we identify and apply new solutions to the health problems of society and we contribute to spread them around the world.</w:t>
                            </w:r>
                          </w:p>
                          <w:p w14:paraId="36561944" w14:textId="77777777" w:rsidR="00540D23" w:rsidRPr="00892D17" w:rsidRDefault="00540D23" w:rsidP="00540D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325C54" id="_x0000_s1031" type="#_x0000_t202" style="position:absolute;left:0;text-align:left;margin-left:-60.2pt;margin-top:103.95pt;width:167.9pt;height:17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BbxrsCAADD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" filled="f" stroked="f">
                <v:textbox>
                  <w:txbxContent>
                    <w:p w14:paraId="25E3FC63" w14:textId="77777777" w:rsidR="00540D23" w:rsidRPr="00252625" w:rsidRDefault="00540D23" w:rsidP="00540D23">
                      <w:pPr>
                        <w:spacing w:after="0"/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</w:t>
                      </w:r>
                      <w:r w:rsidRPr="00F2052C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Vall d'He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bron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Research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Institute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(VHIR) is</w:t>
                      </w:r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a public sector institution that promotes and develops the research, innovation and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biosanitary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teaching of the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Vall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d’Hebron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University Hospital. Through the excellence of our research, we identify and apply new solutions to the health problems of society and we contribute to spread them around the world.</w:t>
                      </w:r>
                    </w:p>
                    <w:p w14:paraId="36561944" w14:textId="77777777" w:rsidR="00540D23" w:rsidRPr="00892D17" w:rsidRDefault="00540D23" w:rsidP="00540D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512B" w:rsidRPr="003960ED" w:rsidSect="004C3CB5">
      <w:footerReference w:type="even" r:id="rId16"/>
      <w:footerReference w:type="default" r:id="rId17"/>
      <w:pgSz w:w="16838" w:h="11906" w:orient="landscape"/>
      <w:pgMar w:top="1519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406F" w14:textId="77777777" w:rsidR="00472AC3" w:rsidRDefault="00472AC3" w:rsidP="00534370">
      <w:pPr>
        <w:spacing w:after="0" w:line="240" w:lineRule="auto"/>
      </w:pPr>
      <w:r>
        <w:separator/>
      </w:r>
    </w:p>
  </w:endnote>
  <w:endnote w:type="continuationSeparator" w:id="0">
    <w:p w14:paraId="01BED2C4" w14:textId="77777777" w:rsidR="00472AC3" w:rsidRDefault="00472AC3" w:rsidP="0053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1708" w14:textId="77777777" w:rsidR="00C7362A" w:rsidRDefault="00C7362A" w:rsidP="00E269D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D4EA0A" w14:textId="77777777" w:rsidR="00C7362A" w:rsidRDefault="00C7362A" w:rsidP="00C736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CA35" w14:textId="08F6B88C" w:rsidR="00A86FC9" w:rsidRDefault="00A86FC9" w:rsidP="00A86FC9">
    <w:pPr>
      <w:pStyle w:val="Piedepgina"/>
      <w:jc w:val="right"/>
    </w:pPr>
  </w:p>
  <w:p w14:paraId="5D71A0A7" w14:textId="77777777" w:rsidR="00A86FC9" w:rsidRDefault="00A86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CDAB" w14:textId="77777777" w:rsidR="00472AC3" w:rsidRDefault="00472AC3" w:rsidP="00534370">
      <w:pPr>
        <w:spacing w:after="0" w:line="240" w:lineRule="auto"/>
      </w:pPr>
      <w:r>
        <w:separator/>
      </w:r>
    </w:p>
  </w:footnote>
  <w:footnote w:type="continuationSeparator" w:id="0">
    <w:p w14:paraId="76C4F549" w14:textId="77777777" w:rsidR="00472AC3" w:rsidRDefault="00472AC3" w:rsidP="0053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F5A"/>
    <w:multiLevelType w:val="hybridMultilevel"/>
    <w:tmpl w:val="36B06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949"/>
    <w:multiLevelType w:val="hybridMultilevel"/>
    <w:tmpl w:val="1DE2EBAA"/>
    <w:lvl w:ilvl="0" w:tplc="6C4E62DC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E354CC2"/>
    <w:multiLevelType w:val="hybridMultilevel"/>
    <w:tmpl w:val="EF4033C6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48D"/>
    <w:multiLevelType w:val="hybridMultilevel"/>
    <w:tmpl w:val="C0C0F962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AD0"/>
    <w:multiLevelType w:val="hybridMultilevel"/>
    <w:tmpl w:val="DDB885AC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58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307D7AE5"/>
    <w:multiLevelType w:val="hybridMultilevel"/>
    <w:tmpl w:val="D5801816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58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32A519B4"/>
    <w:multiLevelType w:val="hybridMultilevel"/>
    <w:tmpl w:val="6D98D342"/>
    <w:lvl w:ilvl="0" w:tplc="28CCA7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5C25C1"/>
    <w:multiLevelType w:val="hybridMultilevel"/>
    <w:tmpl w:val="124E85A0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652E"/>
    <w:multiLevelType w:val="hybridMultilevel"/>
    <w:tmpl w:val="2BF6DAE2"/>
    <w:lvl w:ilvl="0" w:tplc="18E0895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17C1"/>
    <w:multiLevelType w:val="hybridMultilevel"/>
    <w:tmpl w:val="2AC88F50"/>
    <w:lvl w:ilvl="0" w:tplc="76CAC7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397FA4"/>
    <w:multiLevelType w:val="hybridMultilevel"/>
    <w:tmpl w:val="1C4027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B4B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0640"/>
    <w:multiLevelType w:val="hybridMultilevel"/>
    <w:tmpl w:val="FA02C85E"/>
    <w:lvl w:ilvl="0" w:tplc="3E0CCB90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93417"/>
    <w:multiLevelType w:val="hybridMultilevel"/>
    <w:tmpl w:val="8250A436"/>
    <w:lvl w:ilvl="0" w:tplc="5EC4032C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6FB7"/>
    <w:multiLevelType w:val="hybridMultilevel"/>
    <w:tmpl w:val="0FC0941E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F1147B"/>
    <w:multiLevelType w:val="hybridMultilevel"/>
    <w:tmpl w:val="B6E01EB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4D5"/>
    <w:multiLevelType w:val="hybridMultilevel"/>
    <w:tmpl w:val="917E1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  <o:colormru v:ext="edit" colors="#9934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0"/>
    <w:rsid w:val="0003288D"/>
    <w:rsid w:val="00050A44"/>
    <w:rsid w:val="0005359F"/>
    <w:rsid w:val="000B7B7E"/>
    <w:rsid w:val="00151286"/>
    <w:rsid w:val="00154024"/>
    <w:rsid w:val="001621ED"/>
    <w:rsid w:val="001A1416"/>
    <w:rsid w:val="001B2261"/>
    <w:rsid w:val="001C3D4E"/>
    <w:rsid w:val="001D35DB"/>
    <w:rsid w:val="001D413D"/>
    <w:rsid w:val="001F4980"/>
    <w:rsid w:val="00203653"/>
    <w:rsid w:val="00220250"/>
    <w:rsid w:val="002464A6"/>
    <w:rsid w:val="00247D42"/>
    <w:rsid w:val="0025230F"/>
    <w:rsid w:val="00252625"/>
    <w:rsid w:val="002B16EE"/>
    <w:rsid w:val="003079D5"/>
    <w:rsid w:val="003960ED"/>
    <w:rsid w:val="00396DF7"/>
    <w:rsid w:val="003E2D87"/>
    <w:rsid w:val="003F6B7C"/>
    <w:rsid w:val="00425B75"/>
    <w:rsid w:val="00426E07"/>
    <w:rsid w:val="00472AC3"/>
    <w:rsid w:val="00495EFC"/>
    <w:rsid w:val="004A12F4"/>
    <w:rsid w:val="004A18E9"/>
    <w:rsid w:val="004A4AAD"/>
    <w:rsid w:val="004C3CB5"/>
    <w:rsid w:val="004D1B67"/>
    <w:rsid w:val="004D1F2A"/>
    <w:rsid w:val="00517351"/>
    <w:rsid w:val="00525CA4"/>
    <w:rsid w:val="00534370"/>
    <w:rsid w:val="00540D23"/>
    <w:rsid w:val="005622DC"/>
    <w:rsid w:val="00562901"/>
    <w:rsid w:val="005669C6"/>
    <w:rsid w:val="005760A7"/>
    <w:rsid w:val="00591E4A"/>
    <w:rsid w:val="006109C7"/>
    <w:rsid w:val="006A2716"/>
    <w:rsid w:val="006A661E"/>
    <w:rsid w:val="006C166B"/>
    <w:rsid w:val="006D0A99"/>
    <w:rsid w:val="006E316D"/>
    <w:rsid w:val="006F32E6"/>
    <w:rsid w:val="0072270A"/>
    <w:rsid w:val="00730997"/>
    <w:rsid w:val="0073361F"/>
    <w:rsid w:val="00733F4B"/>
    <w:rsid w:val="00735496"/>
    <w:rsid w:val="007355DE"/>
    <w:rsid w:val="0076417B"/>
    <w:rsid w:val="00767390"/>
    <w:rsid w:val="007D2A36"/>
    <w:rsid w:val="007E4D4E"/>
    <w:rsid w:val="00811A26"/>
    <w:rsid w:val="0081580D"/>
    <w:rsid w:val="00815EE4"/>
    <w:rsid w:val="00821841"/>
    <w:rsid w:val="008277B4"/>
    <w:rsid w:val="00832036"/>
    <w:rsid w:val="008456AB"/>
    <w:rsid w:val="00860136"/>
    <w:rsid w:val="00892D17"/>
    <w:rsid w:val="008A3655"/>
    <w:rsid w:val="008B4A4F"/>
    <w:rsid w:val="00901306"/>
    <w:rsid w:val="0092482A"/>
    <w:rsid w:val="0092742E"/>
    <w:rsid w:val="00933071"/>
    <w:rsid w:val="009403E8"/>
    <w:rsid w:val="009A4778"/>
    <w:rsid w:val="009D3701"/>
    <w:rsid w:val="009D4A4D"/>
    <w:rsid w:val="009D4E80"/>
    <w:rsid w:val="009E18AF"/>
    <w:rsid w:val="009F69E8"/>
    <w:rsid w:val="00A54030"/>
    <w:rsid w:val="00A55FB9"/>
    <w:rsid w:val="00A70B0A"/>
    <w:rsid w:val="00A83A14"/>
    <w:rsid w:val="00A86FC9"/>
    <w:rsid w:val="00AD7564"/>
    <w:rsid w:val="00AF28D0"/>
    <w:rsid w:val="00B00FAC"/>
    <w:rsid w:val="00B04FCE"/>
    <w:rsid w:val="00B16A63"/>
    <w:rsid w:val="00B32785"/>
    <w:rsid w:val="00BA3DFF"/>
    <w:rsid w:val="00BA41FF"/>
    <w:rsid w:val="00BD1DB8"/>
    <w:rsid w:val="00BE51C3"/>
    <w:rsid w:val="00C7362A"/>
    <w:rsid w:val="00C7512B"/>
    <w:rsid w:val="00C80F06"/>
    <w:rsid w:val="00C92B38"/>
    <w:rsid w:val="00CD6EB7"/>
    <w:rsid w:val="00D61A1C"/>
    <w:rsid w:val="00D712D3"/>
    <w:rsid w:val="00D94959"/>
    <w:rsid w:val="00D95F6C"/>
    <w:rsid w:val="00DA05F4"/>
    <w:rsid w:val="00DA318E"/>
    <w:rsid w:val="00DD5E04"/>
    <w:rsid w:val="00DE3AF2"/>
    <w:rsid w:val="00DF499F"/>
    <w:rsid w:val="00E161F7"/>
    <w:rsid w:val="00E50288"/>
    <w:rsid w:val="00E50487"/>
    <w:rsid w:val="00E8733D"/>
    <w:rsid w:val="00EB4210"/>
    <w:rsid w:val="00EC544B"/>
    <w:rsid w:val="00EF1360"/>
    <w:rsid w:val="00EF1890"/>
    <w:rsid w:val="00EF2D84"/>
    <w:rsid w:val="00F2052C"/>
    <w:rsid w:val="00F3423D"/>
    <w:rsid w:val="00F364EC"/>
    <w:rsid w:val="00F71453"/>
    <w:rsid w:val="00FB1D67"/>
    <w:rsid w:val="00FC40C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o:colormru v:ext="edit" colors="#993489"/>
    </o:shapedefaults>
    <o:shapelayout v:ext="edit">
      <o:idmap v:ext="edit" data="1"/>
    </o:shapelayout>
  </w:shapeDefaults>
  <w:decimalSymbol w:val=","/>
  <w:listSeparator w:val=";"/>
  <w14:docId w14:val="5572F0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7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5D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370"/>
  </w:style>
  <w:style w:type="paragraph" w:styleId="Piedepgina">
    <w:name w:val="footer"/>
    <w:basedOn w:val="Normal"/>
    <w:link w:val="PiedepginaCar"/>
    <w:uiPriority w:val="99"/>
    <w:unhideWhenUsed/>
    <w:rsid w:val="0053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70"/>
  </w:style>
  <w:style w:type="table" w:styleId="Tablaconcuadrcula">
    <w:name w:val="Table Grid"/>
    <w:basedOn w:val="Tablanormal"/>
    <w:uiPriority w:val="59"/>
    <w:rsid w:val="00A7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C7362A"/>
  </w:style>
  <w:style w:type="character" w:styleId="Refdecomentario">
    <w:name w:val="annotation reference"/>
    <w:basedOn w:val="Fuentedeprrafopredeter"/>
    <w:uiPriority w:val="99"/>
    <w:semiHidden/>
    <w:unhideWhenUsed/>
    <w:rsid w:val="00E502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28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28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2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28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5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cd.gob.es/servicios-al-ciudadano-mecd/catalogo/general/educacion/998758/ficha/998758-201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eccio@vhir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i.julia@vhi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leccio@vhir.org" TargetMode="External"/><Relationship Id="rId10" Type="http://schemas.openxmlformats.org/officeDocument/2006/relationships/hyperlink" Target="http://www.mecd.gob.es/servicios-al-ciudadano-mecd/catalogo/general/educacion/998758/ficha/998758-201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oni.julia@vhi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VHIR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77631054M</dc:creator>
  <cp:lastModifiedBy>Alvarez Rollan, Miriam</cp:lastModifiedBy>
  <cp:revision>10</cp:revision>
  <cp:lastPrinted>2015-07-28T09:32:00Z</cp:lastPrinted>
  <dcterms:created xsi:type="dcterms:W3CDTF">2017-01-24T10:32:00Z</dcterms:created>
  <dcterms:modified xsi:type="dcterms:W3CDTF">2017-01-25T12:49:00Z</dcterms:modified>
</cp:coreProperties>
</file>