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599CAC4" w14:textId="77777777" w:rsidR="00F71453" w:rsidRPr="00154024" w:rsidRDefault="00C92B38" w:rsidP="00C92B38">
      <w:pPr>
        <w:ind w:left="2694"/>
        <w:rPr>
          <w:rFonts w:ascii="Arial" w:hAnsi="Arial" w:cs="Arial"/>
          <w:bCs/>
          <w:sz w:val="20"/>
          <w:lang w:val="en-GB"/>
        </w:rPr>
      </w:pPr>
      <w:r w:rsidRPr="00154024">
        <w:rPr>
          <w:rFonts w:ascii="Arial" w:hAnsi="Arial" w:cs="Arial"/>
          <w:b/>
          <w:noProof/>
          <w:color w:val="993489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F7D0237" wp14:editId="2E4C36D0">
                <wp:simplePos x="0" y="0"/>
                <wp:positionH relativeFrom="column">
                  <wp:posOffset>-764540</wp:posOffset>
                </wp:positionH>
                <wp:positionV relativeFrom="paragraph">
                  <wp:posOffset>1213213</wp:posOffset>
                </wp:positionV>
                <wp:extent cx="2132330" cy="2174240"/>
                <wp:effectExtent l="0" t="0" r="0" b="1016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67D56C" w14:textId="77777777" w:rsidR="00F2052C" w:rsidRPr="00252625" w:rsidRDefault="00252625" w:rsidP="00252625">
                            <w:pPr>
                              <w:spacing w:after="0"/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 xml:space="preserve"> </w:t>
                            </w:r>
                            <w:r w:rsidR="00F2052C" w:rsidRPr="00F2052C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>Vall d'He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 xml:space="preserve">bron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>Research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>Institute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ca-ES"/>
                              </w:rPr>
                              <w:t xml:space="preserve"> (VHIR) is</w:t>
                            </w:r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 xml:space="preserve"> a public sector institution that promotes and develops the research, innovation and </w:t>
                            </w:r>
                            <w:proofErr w:type="spellStart"/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>biosanitary</w:t>
                            </w:r>
                            <w:proofErr w:type="spellEnd"/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 xml:space="preserve"> teaching of the </w:t>
                            </w:r>
                            <w:proofErr w:type="spellStart"/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>Vall</w:t>
                            </w:r>
                            <w:proofErr w:type="spellEnd"/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>d’Hebron</w:t>
                            </w:r>
                            <w:proofErr w:type="spellEnd"/>
                            <w:r w:rsidRPr="00252625">
                              <w:rPr>
                                <w:rFonts w:ascii="Arial" w:hAnsi="Arial" w:cs="Arial"/>
                                <w:color w:val="F2F2F2" w:themeColor="background1" w:themeShade="F2"/>
                                <w:sz w:val="20"/>
                                <w:lang w:val="en-US"/>
                              </w:rPr>
                              <w:t xml:space="preserve"> University Hospital. Through the excellence of our research, we identify and apply new solutions to the health problems of society and we contribute to spread them around the world.</w:t>
                            </w:r>
                          </w:p>
                          <w:p w14:paraId="10734A88" w14:textId="77777777" w:rsidR="00F2052C" w:rsidRPr="00892D17" w:rsidRDefault="00F2052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F7D0237"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60.2pt;margin-top:95.55pt;width:167.9pt;height:17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gD6L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" filled="f" stroked="f">
                <v:textbox>
                  <w:txbxContent>
                    <w:p w14:paraId="1E67D56C" w14:textId="77777777" w:rsidR="00F2052C" w:rsidRPr="00252625" w:rsidRDefault="00252625" w:rsidP="00252625">
                      <w:pPr>
                        <w:spacing w:after="0"/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>The</w:t>
                      </w:r>
                      <w:proofErr w:type="spellEnd"/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 xml:space="preserve"> </w:t>
                      </w:r>
                      <w:r w:rsidR="00F2052C" w:rsidRPr="00F2052C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>Vall d'He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 xml:space="preserve">bron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>Research</w:t>
                      </w:r>
                      <w:proofErr w:type="spellEnd"/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>Institute</w:t>
                      </w:r>
                      <w:proofErr w:type="spellEnd"/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ca-ES"/>
                        </w:rPr>
                        <w:t xml:space="preserve"> (VHIR) is</w:t>
                      </w:r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 xml:space="preserve"> a public sector institution that promotes and develops the research, innovation and </w:t>
                      </w:r>
                      <w:proofErr w:type="spellStart"/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>biosanitary</w:t>
                      </w:r>
                      <w:proofErr w:type="spellEnd"/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 xml:space="preserve"> teaching of the </w:t>
                      </w:r>
                      <w:proofErr w:type="spellStart"/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>Vall</w:t>
                      </w:r>
                      <w:proofErr w:type="spellEnd"/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>d’Hebron</w:t>
                      </w:r>
                      <w:proofErr w:type="spellEnd"/>
                      <w:r w:rsidRPr="00252625">
                        <w:rPr>
                          <w:rFonts w:ascii="Arial" w:hAnsi="Arial" w:cs="Arial"/>
                          <w:color w:val="F2F2F2" w:themeColor="background1" w:themeShade="F2"/>
                          <w:sz w:val="20"/>
                          <w:lang w:val="en-US"/>
                        </w:rPr>
                        <w:t xml:space="preserve"> University Hospital. Through the excellence of our research, we identify and apply new solutions to the health problems of society and we contribute to spread them around the world.</w:t>
                      </w:r>
                    </w:p>
                    <w:p w14:paraId="10734A88" w14:textId="77777777" w:rsidR="00F2052C" w:rsidRPr="00892D17" w:rsidRDefault="00F2052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4024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0EDAAC8D" wp14:editId="1AA99620">
            <wp:simplePos x="0" y="0"/>
            <wp:positionH relativeFrom="column">
              <wp:posOffset>-732790</wp:posOffset>
            </wp:positionH>
            <wp:positionV relativeFrom="paragraph">
              <wp:posOffset>3584756</wp:posOffset>
            </wp:positionV>
            <wp:extent cx="346710" cy="367665"/>
            <wp:effectExtent l="0" t="0" r="8890" b="0"/>
            <wp:wrapNone/>
            <wp:docPr id="4" name="12 Imagen" descr="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710" cy="36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4024">
        <w:rPr>
          <w:rFonts w:ascii="Arial" w:hAnsi="Arial" w:cs="Arial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2C0276" wp14:editId="398AE095">
                <wp:simplePos x="0" y="0"/>
                <wp:positionH relativeFrom="column">
                  <wp:posOffset>-815340</wp:posOffset>
                </wp:positionH>
                <wp:positionV relativeFrom="paragraph">
                  <wp:posOffset>3994059</wp:posOffset>
                </wp:positionV>
                <wp:extent cx="2132330" cy="2358390"/>
                <wp:effectExtent l="0" t="0" r="0" b="381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235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23B8D3" w14:textId="77777777" w:rsidR="00892D17" w:rsidRPr="00892D17" w:rsidRDefault="00892D17" w:rsidP="00892D17">
                            <w:pPr>
                              <w:spacing w:after="0"/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</w:pPr>
                            <w:r w:rsidRPr="00892D1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  <w:t>In April 2015, the </w:t>
                            </w:r>
                            <w:proofErr w:type="spellStart"/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>Vall</w:t>
                            </w:r>
                            <w:proofErr w:type="spellEnd"/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>d’Hebron</w:t>
                            </w:r>
                            <w:proofErr w:type="spellEnd"/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 xml:space="preserve"> Research Institute (VHIR)</w:t>
                            </w:r>
                            <w:r w:rsidRPr="00892D1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  <w:t> obtained the recognition of the European Commission </w:t>
                            </w:r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>HR Excellence.</w:t>
                            </w:r>
                          </w:p>
                          <w:p w14:paraId="3876409B" w14:textId="77777777" w:rsidR="00892D17" w:rsidRPr="00892D17" w:rsidRDefault="00892D17" w:rsidP="00892D17">
                            <w:pPr>
                              <w:spacing w:after="0"/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</w:pPr>
                            <w:r w:rsidRPr="00892D1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  <w:t>This recognition proves that VHIR endorses the general principles of </w:t>
                            </w:r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>the European Charter for Researchers and a Code of Conduct for the Recruitment of Researchers (Charter &amp; Code)</w:t>
                            </w:r>
                            <w:r w:rsidRPr="00892D1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  <w:t xml:space="preserve">. </w:t>
                            </w:r>
                          </w:p>
                          <w:p w14:paraId="2B995EDD" w14:textId="77777777" w:rsidR="00901306" w:rsidRPr="00892D17" w:rsidRDefault="00892D17" w:rsidP="00892D17">
                            <w:pPr>
                              <w:spacing w:after="0"/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</w:pPr>
                            <w:r w:rsidRPr="00892D1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lang w:val="en-US"/>
                              </w:rPr>
                              <w:t xml:space="preserve">Thus, there are no restrictions of gender, national origin, race, religion, sexual orientation or age and </w:t>
                            </w:r>
                            <w:r w:rsidRPr="00892D17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18"/>
                                <w:lang w:val="en-US"/>
                              </w:rPr>
                              <w:t>candidates with disabilities are strongly encouraged to apply.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2C0276" id="Text Box 27" o:spid="_x0000_s1027" type="#_x0000_t202" style="position:absolute;left:0;text-align:left;margin-left:-64.2pt;margin-top:314.5pt;width:167.9pt;height:185.7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" filled="f" stroked="f">
                <v:textbox style="mso-fit-shape-to-text:t">
                  <w:txbxContent>
                    <w:p w14:paraId="1F23B8D3" w14:textId="77777777" w:rsidR="00892D17" w:rsidRPr="00892D17" w:rsidRDefault="00892D17" w:rsidP="00892D17">
                      <w:pPr>
                        <w:spacing w:after="0"/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</w:pPr>
                      <w:r w:rsidRPr="00892D17"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  <w:t>In April 2015, the </w:t>
                      </w:r>
                      <w:proofErr w:type="spellStart"/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>Vall</w:t>
                      </w:r>
                      <w:proofErr w:type="spellEnd"/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>d’Hebron</w:t>
                      </w:r>
                      <w:proofErr w:type="spellEnd"/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 xml:space="preserve"> Research Institute (VHIR)</w:t>
                      </w:r>
                      <w:r w:rsidRPr="00892D17"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  <w:t> obtained the recognition of the European Commission </w:t>
                      </w:r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>HR Excellence.</w:t>
                      </w:r>
                    </w:p>
                    <w:p w14:paraId="3876409B" w14:textId="77777777" w:rsidR="00892D17" w:rsidRPr="00892D17" w:rsidRDefault="00892D17" w:rsidP="00892D17">
                      <w:pPr>
                        <w:spacing w:after="0"/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</w:pPr>
                      <w:r w:rsidRPr="00892D17"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  <w:t>This recognition proves that VHIR endorses the general principles of </w:t>
                      </w:r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>the European Charter for Researchers and a Code of Conduct for the Recruitment of Researchers (Charter &amp; Code)</w:t>
                      </w:r>
                      <w:r w:rsidRPr="00892D17"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  <w:t xml:space="preserve">. </w:t>
                      </w:r>
                    </w:p>
                    <w:p w14:paraId="2B995EDD" w14:textId="77777777" w:rsidR="00901306" w:rsidRPr="00892D17" w:rsidRDefault="00892D17" w:rsidP="00892D17">
                      <w:pPr>
                        <w:spacing w:after="0"/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</w:pPr>
                      <w:r w:rsidRPr="00892D17">
                        <w:rPr>
                          <w:rFonts w:ascii="Arial" w:hAnsi="Arial" w:cs="Arial"/>
                          <w:color w:val="1F497D" w:themeColor="text2"/>
                          <w:sz w:val="18"/>
                          <w:lang w:val="en-US"/>
                        </w:rPr>
                        <w:t xml:space="preserve">Thus, there are no restrictions of gender, national origin, race, religion, sexual orientation or age and </w:t>
                      </w:r>
                      <w:r w:rsidRPr="00892D17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18"/>
                          <w:lang w:val="en-US"/>
                        </w:rPr>
                        <w:t>candidates with disabilities are strongly encouraged to apply.</w:t>
                      </w:r>
                    </w:p>
                  </w:txbxContent>
                </v:textbox>
              </v:shape>
            </w:pict>
          </mc:Fallback>
        </mc:AlternateContent>
      </w:r>
      <w:r w:rsidR="00AF28D0" w:rsidRPr="00154024">
        <w:rPr>
          <w:noProof/>
          <w:lang w:eastAsia="es-ES"/>
        </w:rPr>
        <w:drawing>
          <wp:anchor distT="0" distB="0" distL="114300" distR="114300" simplePos="0" relativeHeight="251697152" behindDoc="0" locked="0" layoutInCell="1" allowOverlap="1" wp14:anchorId="6C50B3A1" wp14:editId="7B415698">
            <wp:simplePos x="0" y="0"/>
            <wp:positionH relativeFrom="column">
              <wp:posOffset>-749481</wp:posOffset>
            </wp:positionH>
            <wp:positionV relativeFrom="paragraph">
              <wp:posOffset>-854710</wp:posOffset>
            </wp:positionV>
            <wp:extent cx="2118360" cy="2054225"/>
            <wp:effectExtent l="0" t="0" r="0" b="3175"/>
            <wp:wrapNone/>
            <wp:docPr id="12" name="11 Imagen" descr="DSC0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58.jpg"/>
                    <pic:cNvPicPr/>
                  </pic:nvPicPr>
                  <pic:blipFill>
                    <a:blip r:embed="rId8" cstate="print"/>
                    <a:srcRect l="28019" r="2334" b="8934"/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8D0" w:rsidRPr="0015402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258E9292" wp14:editId="65C9FB6E">
                <wp:simplePos x="0" y="0"/>
                <wp:positionH relativeFrom="column">
                  <wp:posOffset>-762181</wp:posOffset>
                </wp:positionH>
                <wp:positionV relativeFrom="paragraph">
                  <wp:posOffset>-1420495</wp:posOffset>
                </wp:positionV>
                <wp:extent cx="2132330" cy="4779010"/>
                <wp:effectExtent l="0" t="0" r="1270" b="0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330" cy="4779010"/>
                        </a:xfrm>
                        <a:prstGeom prst="rect">
                          <a:avLst/>
                        </a:prstGeom>
                        <a:solidFill>
                          <a:srgbClr val="9934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65A675C" id="Rectangle 23" o:spid="_x0000_s1026" style="position:absolute;margin-left:-60pt;margin-top:-111.8pt;width:167.9pt;height:376.3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" fillcolor="#993489" stroked="f"/>
            </w:pict>
          </mc:Fallback>
        </mc:AlternateContent>
      </w:r>
      <w:r w:rsidR="00534370" w:rsidRPr="00154024">
        <w:rPr>
          <w:noProof/>
          <w:lang w:eastAsia="es-ES"/>
        </w:rPr>
        <w:drawing>
          <wp:anchor distT="0" distB="0" distL="114300" distR="114300" simplePos="0" relativeHeight="251653120" behindDoc="0" locked="0" layoutInCell="1" allowOverlap="1" wp14:anchorId="45BEFB7D" wp14:editId="4AC2B304">
            <wp:simplePos x="0" y="0"/>
            <wp:positionH relativeFrom="column">
              <wp:posOffset>1624330</wp:posOffset>
            </wp:positionH>
            <wp:positionV relativeFrom="paragraph">
              <wp:posOffset>-735965</wp:posOffset>
            </wp:positionV>
            <wp:extent cx="1144270" cy="676275"/>
            <wp:effectExtent l="19050" t="0" r="0" b="0"/>
            <wp:wrapNone/>
            <wp:docPr id="11" name="10 Imagen" descr="VHIR_fons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IR_fonstransparen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8D0" w:rsidRPr="00154024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5A7AAB" wp14:editId="6C20C045">
                <wp:simplePos x="0" y="0"/>
                <wp:positionH relativeFrom="column">
                  <wp:posOffset>2969260</wp:posOffset>
                </wp:positionH>
                <wp:positionV relativeFrom="paragraph">
                  <wp:posOffset>-795020</wp:posOffset>
                </wp:positionV>
                <wp:extent cx="6609715" cy="962660"/>
                <wp:effectExtent l="0" t="508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41459" w14:textId="67FD58F6" w:rsidR="00BC5848" w:rsidRPr="00BC5848" w:rsidRDefault="00534370" w:rsidP="00BC5848">
                            <w:pPr>
                              <w:rPr>
                                <w:rFonts w:ascii="Arial" w:hAnsi="Arial" w:cs="Arial"/>
                                <w:b/>
                                <w:color w:val="993489"/>
                                <w:sz w:val="4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993489"/>
                                <w:sz w:val="40"/>
                                <w:lang w:val="en-US"/>
                              </w:rPr>
                              <w:t>Predoctoral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993489"/>
                                <w:sz w:val="40"/>
                                <w:lang w:val="en-US"/>
                              </w:rPr>
                              <w:t xml:space="preserve"> position</w:t>
                            </w:r>
                          </w:p>
                          <w:p w14:paraId="42162E5C" w14:textId="2BAC2A4C" w:rsidR="00BC5848" w:rsidRPr="00BC5848" w:rsidRDefault="00BC5848" w:rsidP="00BC5848">
                            <w:pPr>
                              <w:rPr>
                                <w:rFonts w:ascii="Arial" w:hAnsi="Arial" w:cs="Arial"/>
                                <w:b/>
                                <w:color w:val="993489"/>
                                <w:sz w:val="24"/>
                                <w:lang w:val="en-US"/>
                              </w:rPr>
                            </w:pPr>
                            <w:r w:rsidRPr="00BC5848">
                              <w:rPr>
                                <w:rFonts w:ascii="Arial" w:hAnsi="Arial" w:cs="Arial"/>
                                <w:b/>
                                <w:color w:val="993489"/>
                                <w:sz w:val="24"/>
                                <w:lang w:val="en-US"/>
                              </w:rPr>
                              <w:t>Obstetr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93489"/>
                                <w:sz w:val="24"/>
                                <w:lang w:val="en-US"/>
                              </w:rPr>
                              <w:t>ics, Pediatrics and Genetics – Graduate T</w:t>
                            </w:r>
                            <w:r w:rsidRPr="00BC5848">
                              <w:rPr>
                                <w:rFonts w:ascii="Arial" w:hAnsi="Arial" w:cs="Arial"/>
                                <w:b/>
                                <w:color w:val="993489"/>
                                <w:sz w:val="24"/>
                                <w:lang w:val="en-US"/>
                              </w:rPr>
                              <w:t xml:space="preserve">echnician </w:t>
                            </w:r>
                          </w:p>
                          <w:p w14:paraId="6F455D50" w14:textId="7EA69F24" w:rsidR="00730997" w:rsidRPr="00534370" w:rsidRDefault="00730997" w:rsidP="00BC5848">
                            <w:pPr>
                              <w:rPr>
                                <w:rFonts w:ascii="Arial" w:hAnsi="Arial" w:cs="Arial"/>
                                <w:b/>
                                <w:color w:val="993489"/>
                                <w:sz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A5A7AAB" id="Text Box 16" o:spid="_x0000_s1028" type="#_x0000_t202" style="position:absolute;left:0;text-align:left;margin-left:233.8pt;margin-top:-62.55pt;width:520.45pt;height:7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" filled="f" stroked="f">
                <v:textbox>
                  <w:txbxContent>
                    <w:p w14:paraId="59341459" w14:textId="67FD58F6" w:rsidR="00BC5848" w:rsidRPr="00BC5848" w:rsidRDefault="00534370" w:rsidP="00BC5848">
                      <w:pPr>
                        <w:rPr>
                          <w:rFonts w:ascii="Arial" w:hAnsi="Arial" w:cs="Arial"/>
                          <w:b/>
                          <w:color w:val="993489"/>
                          <w:sz w:val="4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993489"/>
                          <w:sz w:val="40"/>
                          <w:lang w:val="en-US"/>
                        </w:rPr>
                        <w:t>Predoctoral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993489"/>
                          <w:sz w:val="40"/>
                          <w:lang w:val="en-US"/>
                        </w:rPr>
                        <w:t xml:space="preserve"> position</w:t>
                      </w:r>
                    </w:p>
                    <w:p w14:paraId="42162E5C" w14:textId="2BAC2A4C" w:rsidR="00BC5848" w:rsidRPr="00BC5848" w:rsidRDefault="00BC5848" w:rsidP="00BC5848">
                      <w:pPr>
                        <w:rPr>
                          <w:rFonts w:ascii="Arial" w:hAnsi="Arial" w:cs="Arial"/>
                          <w:b/>
                          <w:color w:val="993489"/>
                          <w:sz w:val="24"/>
                          <w:lang w:val="en-US"/>
                        </w:rPr>
                      </w:pPr>
                      <w:r w:rsidRPr="00BC5848">
                        <w:rPr>
                          <w:rFonts w:ascii="Arial" w:hAnsi="Arial" w:cs="Arial"/>
                          <w:b/>
                          <w:color w:val="993489"/>
                          <w:sz w:val="24"/>
                          <w:lang w:val="en-US"/>
                        </w:rPr>
                        <w:t>Obstetr</w:t>
                      </w:r>
                      <w:r>
                        <w:rPr>
                          <w:rFonts w:ascii="Arial" w:hAnsi="Arial" w:cs="Arial"/>
                          <w:b/>
                          <w:color w:val="993489"/>
                          <w:sz w:val="24"/>
                          <w:lang w:val="en-US"/>
                        </w:rPr>
                        <w:t>ics, Pediatrics and Genetics – Graduate T</w:t>
                      </w:r>
                      <w:r w:rsidRPr="00BC5848">
                        <w:rPr>
                          <w:rFonts w:ascii="Arial" w:hAnsi="Arial" w:cs="Arial"/>
                          <w:b/>
                          <w:color w:val="993489"/>
                          <w:sz w:val="24"/>
                          <w:lang w:val="en-US"/>
                        </w:rPr>
                        <w:t xml:space="preserve">echnician </w:t>
                      </w:r>
                    </w:p>
                    <w:p w14:paraId="6F455D50" w14:textId="7EA69F24" w:rsidR="00730997" w:rsidRPr="00534370" w:rsidRDefault="00730997" w:rsidP="00BC5848">
                      <w:pPr>
                        <w:rPr>
                          <w:rFonts w:ascii="Arial" w:hAnsi="Arial" w:cs="Arial"/>
                          <w:b/>
                          <w:color w:val="993489"/>
                          <w:sz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5DE" w:rsidRPr="00154024">
        <w:rPr>
          <w:lang w:val="en-GB"/>
        </w:rPr>
        <w:t xml:space="preserve"> </w:t>
      </w:r>
    </w:p>
    <w:tbl>
      <w:tblPr>
        <w:tblStyle w:val="Tablaconcuadrcula"/>
        <w:tblW w:w="0" w:type="auto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0"/>
      </w:tblGrid>
      <w:tr w:rsidR="00A70B0A" w:rsidRPr="00BC5848" w14:paraId="29ACDE2C" w14:textId="77777777" w:rsidTr="00F12913">
        <w:tc>
          <w:tcPr>
            <w:tcW w:w="11310" w:type="dxa"/>
          </w:tcPr>
          <w:p w14:paraId="3804A42F" w14:textId="70F4D3FD" w:rsidR="00A70B0A" w:rsidRPr="00154024" w:rsidRDefault="00EA6D0E" w:rsidP="00EA6D0E">
            <w:pPr>
              <w:spacing w:before="120"/>
              <w:ind w:left="-13"/>
              <w:rPr>
                <w:rFonts w:ascii="Arial" w:hAnsi="Arial" w:cs="Arial"/>
                <w:bCs/>
                <w:sz w:val="20"/>
                <w:lang w:val="en-GB"/>
              </w:rPr>
            </w:pPr>
            <w:r w:rsidRPr="00EA6D0E">
              <w:rPr>
                <w:rFonts w:ascii="Arial" w:hAnsi="Arial" w:cs="Arial"/>
                <w:bCs/>
                <w:sz w:val="20"/>
                <w:lang w:val="en-US"/>
              </w:rPr>
              <w:t xml:space="preserve">The Research Group Maternal and Fetal Medicine, Department of Obstetrics, University Hospital </w:t>
            </w:r>
            <w:proofErr w:type="spellStart"/>
            <w:r w:rsidRPr="00EA6D0E">
              <w:rPr>
                <w:rFonts w:ascii="Arial" w:hAnsi="Arial" w:cs="Arial"/>
                <w:bCs/>
                <w:sz w:val="20"/>
                <w:lang w:val="en-US"/>
              </w:rPr>
              <w:t>Vall</w:t>
            </w:r>
            <w:proofErr w:type="spellEnd"/>
            <w:r w:rsidRPr="00EA6D0E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A6D0E">
              <w:rPr>
                <w:rFonts w:ascii="Arial" w:hAnsi="Arial" w:cs="Arial"/>
                <w:bCs/>
                <w:sz w:val="20"/>
                <w:lang w:val="en-US"/>
              </w:rPr>
              <w:t>d’Hebron</w:t>
            </w:r>
            <w:proofErr w:type="spellEnd"/>
            <w:r w:rsidRPr="00EA6D0E">
              <w:rPr>
                <w:rFonts w:ascii="Arial" w:hAnsi="Arial" w:cs="Arial"/>
                <w:bCs/>
                <w:sz w:val="20"/>
                <w:lang w:val="en-US"/>
              </w:rPr>
              <w:t xml:space="preserve"> is one of the largest maternity units in Catalonia and Spain. It is a tertiary referral center accredited by the European Council and the College of Obstetrics and Gynecology (EBCOG) and the European Association of Perinatal Medicine (EAPM) as a training center with 14 residents. The Fetal Medicine Research Group works closely with the Research Institute </w:t>
            </w:r>
            <w:proofErr w:type="spellStart"/>
            <w:r w:rsidRPr="00EA6D0E">
              <w:rPr>
                <w:rFonts w:ascii="Arial" w:hAnsi="Arial" w:cs="Arial"/>
                <w:bCs/>
                <w:sz w:val="20"/>
                <w:lang w:val="en-US"/>
              </w:rPr>
              <w:t>Vall</w:t>
            </w:r>
            <w:proofErr w:type="spellEnd"/>
            <w:r w:rsidRPr="00EA6D0E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  <w:proofErr w:type="spellStart"/>
            <w:r w:rsidRPr="00EA6D0E">
              <w:rPr>
                <w:rFonts w:ascii="Arial" w:hAnsi="Arial" w:cs="Arial"/>
                <w:bCs/>
                <w:sz w:val="20"/>
                <w:lang w:val="en-US"/>
              </w:rPr>
              <w:t>d’Hebron</w:t>
            </w:r>
            <w:proofErr w:type="spellEnd"/>
            <w:r w:rsidRPr="00EA6D0E">
              <w:rPr>
                <w:rFonts w:ascii="Arial" w:hAnsi="Arial" w:cs="Arial"/>
                <w:bCs/>
                <w:sz w:val="20"/>
                <w:lang w:val="en-US"/>
              </w:rPr>
              <w:t xml:space="preserve"> (IR-HUVH), which promotes basic and applied research in the laboratories of HUVH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.</w:t>
            </w:r>
          </w:p>
          <w:p w14:paraId="251B76E4" w14:textId="3D5932C2" w:rsidR="00A70B0A" w:rsidRPr="00154024" w:rsidRDefault="00A70B0A" w:rsidP="00A70B0A">
            <w:pPr>
              <w:spacing w:before="120"/>
              <w:ind w:left="-13"/>
              <w:rPr>
                <w:sz w:val="20"/>
                <w:lang w:val="en-GB"/>
              </w:rPr>
            </w:pPr>
            <w:r w:rsidRPr="00154024">
              <w:rPr>
                <w:rFonts w:ascii="Arial" w:hAnsi="Arial" w:cs="Arial"/>
                <w:bCs/>
                <w:sz w:val="20"/>
                <w:lang w:val="en-GB"/>
              </w:rPr>
              <w:t xml:space="preserve">More information can be found </w:t>
            </w:r>
            <w:hyperlink r:id="rId10" w:history="1">
              <w:r w:rsidRPr="00154024">
                <w:rPr>
                  <w:rStyle w:val="Hipervnculo"/>
                  <w:rFonts w:ascii="Arial" w:hAnsi="Arial" w:cs="Arial"/>
                  <w:bCs/>
                  <w:sz w:val="20"/>
                  <w:lang w:val="en-GB"/>
                </w:rPr>
                <w:t>here</w:t>
              </w:r>
            </w:hyperlink>
            <w:r w:rsidRPr="00154024">
              <w:rPr>
                <w:sz w:val="20"/>
                <w:lang w:val="en-GB"/>
              </w:rPr>
              <w:t>.</w:t>
            </w:r>
          </w:p>
        </w:tc>
      </w:tr>
      <w:tr w:rsidR="00A70B0A" w:rsidRPr="00BC5848" w14:paraId="4DFEF2B2" w14:textId="77777777" w:rsidTr="00F12913">
        <w:tc>
          <w:tcPr>
            <w:tcW w:w="11310" w:type="dxa"/>
          </w:tcPr>
          <w:p w14:paraId="67D4138D" w14:textId="77777777" w:rsidR="00A70B0A" w:rsidRPr="00154024" w:rsidRDefault="00A70B0A" w:rsidP="00F2052C">
            <w:pPr>
              <w:spacing w:before="120"/>
              <w:rPr>
                <w:rFonts w:ascii="Arial" w:hAnsi="Arial" w:cs="Arial"/>
                <w:bCs/>
                <w:sz w:val="20"/>
                <w:lang w:val="en-GB"/>
              </w:rPr>
            </w:pPr>
          </w:p>
        </w:tc>
      </w:tr>
      <w:tr w:rsidR="00A70B0A" w:rsidRPr="00154024" w14:paraId="5AD9AF2A" w14:textId="77777777" w:rsidTr="00F12913">
        <w:trPr>
          <w:trHeight w:val="428"/>
        </w:trPr>
        <w:tc>
          <w:tcPr>
            <w:tcW w:w="11310" w:type="dxa"/>
          </w:tcPr>
          <w:p w14:paraId="48B174C6" w14:textId="77777777" w:rsidR="00A70B0A" w:rsidRPr="00154024" w:rsidRDefault="00A70B0A" w:rsidP="00A0671D">
            <w:pPr>
              <w:spacing w:after="100"/>
              <w:rPr>
                <w:rFonts w:ascii="Arial" w:hAnsi="Arial" w:cs="Arial"/>
                <w:b/>
                <w:color w:val="595959" w:themeColor="text1" w:themeTint="A6"/>
                <w:sz w:val="24"/>
                <w:lang w:val="en-GB"/>
              </w:rPr>
            </w:pPr>
            <w:r w:rsidRPr="00154024">
              <w:rPr>
                <w:rFonts w:ascii="Arial" w:hAnsi="Arial" w:cs="Arial"/>
                <w:b/>
                <w:color w:val="595959" w:themeColor="text1" w:themeTint="A6"/>
                <w:sz w:val="24"/>
                <w:lang w:val="en-GB"/>
              </w:rPr>
              <w:t>JOB DESCRIPTION</w:t>
            </w:r>
          </w:p>
        </w:tc>
      </w:tr>
      <w:tr w:rsidR="00A70B0A" w:rsidRPr="00154024" w14:paraId="63DA11AD" w14:textId="77777777" w:rsidTr="00F12913">
        <w:trPr>
          <w:trHeight w:val="343"/>
        </w:trPr>
        <w:tc>
          <w:tcPr>
            <w:tcW w:w="11310" w:type="dxa"/>
          </w:tcPr>
          <w:p w14:paraId="6C21B2ED" w14:textId="77777777" w:rsidR="00A70B0A" w:rsidRPr="00154024" w:rsidRDefault="006C166B" w:rsidP="00811A26">
            <w:pPr>
              <w:spacing w:before="120" w:after="20"/>
              <w:rPr>
                <w:rFonts w:ascii="Arial" w:hAnsi="Arial" w:cs="Arial"/>
                <w:b/>
                <w:color w:val="993489"/>
                <w:sz w:val="24"/>
                <w:lang w:val="en-GB"/>
              </w:rPr>
            </w:pPr>
            <w:r w:rsidRPr="00154024">
              <w:rPr>
                <w:rFonts w:ascii="Arial" w:hAnsi="Arial" w:cs="Arial"/>
                <w:b/>
                <w:color w:val="993489"/>
                <w:sz w:val="24"/>
                <w:lang w:val="en-GB"/>
              </w:rPr>
              <w:t>Education and qualifications:</w:t>
            </w:r>
          </w:p>
        </w:tc>
      </w:tr>
      <w:tr w:rsidR="006C166B" w:rsidRPr="00154024" w14:paraId="4FB59DF8" w14:textId="77777777" w:rsidTr="00F12913">
        <w:trPr>
          <w:trHeight w:val="353"/>
        </w:trPr>
        <w:tc>
          <w:tcPr>
            <w:tcW w:w="11310" w:type="dxa"/>
          </w:tcPr>
          <w:p w14:paraId="3FE5031F" w14:textId="77777777" w:rsidR="006C166B" w:rsidRPr="00154024" w:rsidRDefault="00832036" w:rsidP="006F32E6">
            <w:pPr>
              <w:pStyle w:val="Prrafodelista"/>
              <w:spacing w:before="100"/>
              <w:ind w:left="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1540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Required:</w:t>
            </w:r>
          </w:p>
        </w:tc>
      </w:tr>
      <w:tr w:rsidR="006C166B" w:rsidRPr="00BC5848" w14:paraId="3B30A5AB" w14:textId="77777777" w:rsidTr="00F12913">
        <w:trPr>
          <w:trHeight w:val="720"/>
        </w:trPr>
        <w:tc>
          <w:tcPr>
            <w:tcW w:w="11310" w:type="dxa"/>
          </w:tcPr>
          <w:p w14:paraId="7A60CD17" w14:textId="77D63410" w:rsidR="008A7330" w:rsidRPr="008A7330" w:rsidRDefault="008A7330" w:rsidP="008A7330">
            <w:pPr>
              <w:pStyle w:val="Prrafodelista"/>
              <w:numPr>
                <w:ilvl w:val="0"/>
                <w:numId w:val="9"/>
              </w:numPr>
              <w:ind w:left="285" w:hanging="14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8A7330">
              <w:rPr>
                <w:rFonts w:ascii="Arial" w:hAnsi="Arial" w:cs="Arial"/>
                <w:bCs/>
                <w:sz w:val="20"/>
                <w:szCs w:val="20"/>
                <w:lang w:val="en-GB"/>
              </w:rPr>
              <w:t>Predoctoral</w:t>
            </w:r>
            <w:proofErr w:type="spellEnd"/>
            <w:r w:rsidRPr="008A73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Degree holder</w:t>
            </w:r>
          </w:p>
          <w:p w14:paraId="6EA8D3E1" w14:textId="77777777" w:rsidR="008A7330" w:rsidRPr="008A7330" w:rsidRDefault="008A7330" w:rsidP="008A7330">
            <w:pPr>
              <w:pStyle w:val="Prrafodelista"/>
              <w:numPr>
                <w:ilvl w:val="0"/>
                <w:numId w:val="9"/>
              </w:numPr>
              <w:ind w:left="285" w:hanging="14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330">
              <w:rPr>
                <w:rFonts w:ascii="Arial" w:hAnsi="Arial" w:cs="Arial"/>
                <w:bCs/>
                <w:sz w:val="20"/>
                <w:szCs w:val="20"/>
                <w:lang w:val="en-GB"/>
              </w:rPr>
              <w:t>Speciality Obstetrics and Gynaecology</w:t>
            </w:r>
          </w:p>
          <w:p w14:paraId="5DD54790" w14:textId="77777777" w:rsidR="008A7330" w:rsidRPr="008A7330" w:rsidRDefault="008A7330" w:rsidP="008A7330">
            <w:pPr>
              <w:pStyle w:val="Prrafodelista"/>
              <w:numPr>
                <w:ilvl w:val="0"/>
                <w:numId w:val="9"/>
              </w:numPr>
              <w:ind w:left="285" w:hanging="14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330">
              <w:rPr>
                <w:rFonts w:ascii="Arial" w:hAnsi="Arial" w:cs="Arial"/>
                <w:bCs/>
                <w:sz w:val="20"/>
                <w:szCs w:val="20"/>
                <w:lang w:val="en-GB"/>
              </w:rPr>
              <w:t>Area: Maternal-</w:t>
            </w:r>
            <w:proofErr w:type="spellStart"/>
            <w:r w:rsidRPr="008A7330">
              <w:rPr>
                <w:rFonts w:ascii="Arial" w:hAnsi="Arial" w:cs="Arial"/>
                <w:bCs/>
                <w:sz w:val="20"/>
                <w:szCs w:val="20"/>
                <w:lang w:val="en-GB"/>
              </w:rPr>
              <w:t>Fetal</w:t>
            </w:r>
            <w:proofErr w:type="spellEnd"/>
            <w:r w:rsidRPr="008A73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Medicine</w:t>
            </w:r>
          </w:p>
          <w:p w14:paraId="0BB85F67" w14:textId="763A3644" w:rsidR="006C166B" w:rsidRPr="00154024" w:rsidRDefault="008A7330" w:rsidP="008A7330">
            <w:pPr>
              <w:pStyle w:val="Prrafodelista"/>
              <w:numPr>
                <w:ilvl w:val="0"/>
                <w:numId w:val="9"/>
              </w:numPr>
              <w:ind w:left="285" w:hanging="14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330">
              <w:rPr>
                <w:rFonts w:ascii="Arial" w:hAnsi="Arial" w:cs="Arial"/>
                <w:bCs/>
                <w:sz w:val="20"/>
                <w:szCs w:val="20"/>
                <w:lang w:val="en-GB"/>
              </w:rPr>
              <w:t>Theme: Prevention of preterm birth</w:t>
            </w:r>
          </w:p>
        </w:tc>
      </w:tr>
      <w:tr w:rsidR="006C166B" w:rsidRPr="00154024" w14:paraId="2D88A101" w14:textId="77777777" w:rsidTr="00F12913">
        <w:trPr>
          <w:trHeight w:val="274"/>
        </w:trPr>
        <w:tc>
          <w:tcPr>
            <w:tcW w:w="11310" w:type="dxa"/>
          </w:tcPr>
          <w:p w14:paraId="54507440" w14:textId="77777777" w:rsidR="006C166B" w:rsidRPr="00154024" w:rsidRDefault="00A83A14" w:rsidP="006F32E6">
            <w:pPr>
              <w:spacing w:before="100"/>
              <w:rPr>
                <w:rFonts w:ascii="Arial" w:hAnsi="Arial" w:cs="Arial"/>
                <w:b/>
                <w:color w:val="993489"/>
                <w:sz w:val="24"/>
                <w:lang w:val="en-GB"/>
              </w:rPr>
            </w:pPr>
            <w:r w:rsidRPr="00154024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Preferred:</w:t>
            </w:r>
          </w:p>
        </w:tc>
      </w:tr>
      <w:tr w:rsidR="00A83A14" w:rsidRPr="00BC5848" w14:paraId="35180B25" w14:textId="77777777" w:rsidTr="00F12913">
        <w:trPr>
          <w:trHeight w:val="623"/>
        </w:trPr>
        <w:tc>
          <w:tcPr>
            <w:tcW w:w="11310" w:type="dxa"/>
          </w:tcPr>
          <w:p w14:paraId="75BE8E79" w14:textId="08E5756C" w:rsidR="008A7330" w:rsidRPr="008A7330" w:rsidRDefault="00A83A14" w:rsidP="008A7330">
            <w:pPr>
              <w:pStyle w:val="Prrafodelista"/>
              <w:numPr>
                <w:ilvl w:val="0"/>
                <w:numId w:val="10"/>
              </w:numPr>
              <w:ind w:left="284" w:hanging="14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4024">
              <w:rPr>
                <w:rFonts w:ascii="Arial" w:hAnsi="Arial" w:cs="Arial"/>
                <w:bCs/>
                <w:sz w:val="20"/>
                <w:szCs w:val="20"/>
                <w:lang w:val="en-GB"/>
              </w:rPr>
              <w:t>T</w:t>
            </w:r>
            <w:r w:rsidR="008A7330" w:rsidRPr="008A7330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8A7330" w:rsidRPr="008A7330">
              <w:rPr>
                <w:rFonts w:ascii="Arial" w:hAnsi="Arial" w:cs="Arial"/>
                <w:bCs/>
                <w:sz w:val="20"/>
                <w:szCs w:val="20"/>
                <w:lang w:val="en-GB"/>
              </w:rPr>
              <w:t>Specialization in Obstetrics and Gynaecology concluded at least a year ago.</w:t>
            </w:r>
          </w:p>
          <w:p w14:paraId="2A6CBF47" w14:textId="77777777" w:rsidR="008A7330" w:rsidRPr="008A7330" w:rsidRDefault="008A7330" w:rsidP="008A7330">
            <w:pPr>
              <w:pStyle w:val="Prrafodelista"/>
              <w:numPr>
                <w:ilvl w:val="0"/>
                <w:numId w:val="10"/>
              </w:numPr>
              <w:ind w:left="284" w:hanging="14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330">
              <w:rPr>
                <w:rFonts w:ascii="Arial" w:hAnsi="Arial" w:cs="Arial"/>
                <w:bCs/>
                <w:sz w:val="20"/>
                <w:szCs w:val="20"/>
                <w:lang w:val="en-GB"/>
              </w:rPr>
              <w:t>Research experience in the area of maternal-</w:t>
            </w:r>
            <w:proofErr w:type="spellStart"/>
            <w:r w:rsidRPr="008A7330">
              <w:rPr>
                <w:rFonts w:ascii="Arial" w:hAnsi="Arial" w:cs="Arial"/>
                <w:bCs/>
                <w:sz w:val="20"/>
                <w:szCs w:val="20"/>
                <w:lang w:val="en-GB"/>
              </w:rPr>
              <w:t>fetal</w:t>
            </w:r>
            <w:proofErr w:type="spellEnd"/>
            <w:r w:rsidRPr="008A73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medicine for at least a year.</w:t>
            </w:r>
          </w:p>
          <w:p w14:paraId="0251EE79" w14:textId="77777777" w:rsidR="00F12913" w:rsidRDefault="008A7330" w:rsidP="008A7330">
            <w:pPr>
              <w:pStyle w:val="Prrafodelista"/>
              <w:numPr>
                <w:ilvl w:val="0"/>
                <w:numId w:val="10"/>
              </w:numPr>
              <w:ind w:left="284" w:hanging="14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330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Preferably with experience in research in the prevention of preterm birth. </w:t>
            </w:r>
          </w:p>
          <w:p w14:paraId="70ACED49" w14:textId="1C3650D5" w:rsidR="00A83A14" w:rsidRPr="00154024" w:rsidRDefault="008A7330" w:rsidP="008A7330">
            <w:pPr>
              <w:pStyle w:val="Prrafodelista"/>
              <w:numPr>
                <w:ilvl w:val="0"/>
                <w:numId w:val="10"/>
              </w:numPr>
              <w:ind w:left="284" w:hanging="14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8A7330">
              <w:rPr>
                <w:rFonts w:ascii="Arial" w:hAnsi="Arial" w:cs="Arial"/>
                <w:bCs/>
                <w:sz w:val="20"/>
                <w:szCs w:val="20"/>
                <w:lang w:val="en-GB"/>
              </w:rPr>
              <w:t>Will be assessed positively the development of studies and publications in this field.</w:t>
            </w:r>
            <w:r w:rsidRPr="0015402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2B16EE" w:rsidRPr="00154024" w14:paraId="24C913AF" w14:textId="77777777" w:rsidTr="00F12913">
        <w:tc>
          <w:tcPr>
            <w:tcW w:w="11310" w:type="dxa"/>
          </w:tcPr>
          <w:p w14:paraId="5F1787FE" w14:textId="77777777" w:rsidR="002B16EE" w:rsidRPr="00154024" w:rsidRDefault="002B16EE" w:rsidP="00FB1D67">
            <w:pPr>
              <w:spacing w:before="120" w:after="120"/>
              <w:rPr>
                <w:rFonts w:ascii="Arial" w:hAnsi="Arial" w:cs="Arial"/>
                <w:b/>
                <w:color w:val="993489"/>
                <w:sz w:val="24"/>
                <w:lang w:val="en-GB"/>
              </w:rPr>
            </w:pPr>
            <w:r w:rsidRPr="00154024">
              <w:rPr>
                <w:rFonts w:ascii="Arial" w:hAnsi="Arial" w:cs="Arial"/>
                <w:b/>
                <w:color w:val="993489"/>
                <w:sz w:val="24"/>
                <w:lang w:val="en-GB"/>
              </w:rPr>
              <w:t>Main responsibilities and duties:</w:t>
            </w:r>
          </w:p>
        </w:tc>
      </w:tr>
      <w:tr w:rsidR="002B16EE" w:rsidRPr="00BC5848" w14:paraId="7D7A54EC" w14:textId="77777777" w:rsidTr="00F12913">
        <w:tc>
          <w:tcPr>
            <w:tcW w:w="11310" w:type="dxa"/>
          </w:tcPr>
          <w:p w14:paraId="7EBB6674" w14:textId="09A98B85" w:rsidR="00F12913" w:rsidRPr="00F12913" w:rsidRDefault="00F12913" w:rsidP="00F12913">
            <w:pPr>
              <w:pStyle w:val="Prrafodelista"/>
              <w:numPr>
                <w:ilvl w:val="0"/>
                <w:numId w:val="12"/>
              </w:numPr>
              <w:ind w:left="284" w:hanging="142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12913">
              <w:rPr>
                <w:rFonts w:ascii="Arial" w:hAnsi="Arial" w:cs="Arial"/>
                <w:bCs/>
                <w:sz w:val="20"/>
                <w:szCs w:val="20"/>
                <w:lang w:val="en-GB"/>
              </w:rPr>
              <w:t>Addition to a research project in the field of the prevention of preterm birth to compare the management of cervical pessary depending on the experience of the researcher in a risk group of expectant mothers.</w:t>
            </w:r>
          </w:p>
          <w:p w14:paraId="321F7FE5" w14:textId="14F6F6C3" w:rsidR="002B16EE" w:rsidRPr="00154024" w:rsidRDefault="00F12913" w:rsidP="00F12913">
            <w:pPr>
              <w:pStyle w:val="Prrafodelista"/>
              <w:numPr>
                <w:ilvl w:val="0"/>
                <w:numId w:val="12"/>
              </w:numPr>
              <w:ind w:left="284" w:hanging="142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F12913">
              <w:rPr>
                <w:rFonts w:ascii="Arial" w:hAnsi="Arial" w:cs="Arial"/>
                <w:bCs/>
                <w:sz w:val="20"/>
                <w:szCs w:val="20"/>
                <w:lang w:val="en-GB"/>
              </w:rPr>
              <w:t>Monitor the inclusion of patients, the collection of data to DCN, the evolution of the study and of the operation and publication of results.</w:t>
            </w:r>
            <w:r w:rsidRPr="00154024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154024" w:rsidRPr="00154024" w14:paraId="27BDC73F" w14:textId="77777777" w:rsidTr="00F12913">
        <w:tc>
          <w:tcPr>
            <w:tcW w:w="11310" w:type="dxa"/>
          </w:tcPr>
          <w:p w14:paraId="5918CEAE" w14:textId="77777777" w:rsidR="00154024" w:rsidRPr="00154024" w:rsidRDefault="00154024" w:rsidP="003079D5">
            <w:pPr>
              <w:spacing w:before="120" w:after="120"/>
              <w:rPr>
                <w:rFonts w:ascii="Arial" w:hAnsi="Arial" w:cs="Arial"/>
                <w:b/>
                <w:color w:val="993489"/>
                <w:sz w:val="24"/>
                <w:lang w:val="en-GB"/>
              </w:rPr>
            </w:pPr>
            <w:r w:rsidRPr="00154024">
              <w:rPr>
                <w:rFonts w:ascii="Arial" w:hAnsi="Arial" w:cs="Arial"/>
                <w:b/>
                <w:color w:val="993489"/>
                <w:sz w:val="24"/>
                <w:lang w:val="en-GB"/>
              </w:rPr>
              <w:t>Labour conditions:</w:t>
            </w:r>
          </w:p>
        </w:tc>
      </w:tr>
      <w:tr w:rsidR="003079D5" w:rsidRPr="00154024" w14:paraId="7F09E3F9" w14:textId="77777777" w:rsidTr="00F12913">
        <w:tc>
          <w:tcPr>
            <w:tcW w:w="11310" w:type="dxa"/>
          </w:tcPr>
          <w:p w14:paraId="36919427" w14:textId="2948152E" w:rsidR="003079D5" w:rsidRPr="00154024" w:rsidRDefault="00F12913" w:rsidP="006F32E6">
            <w:pPr>
              <w:pStyle w:val="Prrafodelista"/>
              <w:numPr>
                <w:ilvl w:val="0"/>
                <w:numId w:val="13"/>
              </w:numPr>
              <w:ind w:left="284" w:hanging="142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Work and Services </w:t>
            </w:r>
            <w:r w:rsidR="003079D5" w:rsidRPr="00154024">
              <w:rPr>
                <w:rFonts w:ascii="Arial" w:hAnsi="Arial" w:cs="Arial"/>
                <w:sz w:val="20"/>
                <w:szCs w:val="20"/>
                <w:lang w:val="en-GB"/>
              </w:rPr>
              <w:t>Contract</w:t>
            </w:r>
          </w:p>
          <w:p w14:paraId="088B22D7" w14:textId="71C6B137" w:rsidR="00F12913" w:rsidRPr="00F12913" w:rsidRDefault="00F12913" w:rsidP="00F12913">
            <w:pPr>
              <w:pStyle w:val="Prrafodelista"/>
              <w:numPr>
                <w:ilvl w:val="0"/>
                <w:numId w:val="13"/>
              </w:numPr>
              <w:spacing w:before="120"/>
              <w:ind w:left="285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2913">
              <w:rPr>
                <w:rFonts w:ascii="Arial" w:hAnsi="Arial" w:cs="Arial"/>
                <w:sz w:val="20"/>
                <w:szCs w:val="20"/>
                <w:lang w:val="en-GB"/>
              </w:rPr>
              <w:t>Part-time position (20 hours per week)</w:t>
            </w:r>
          </w:p>
          <w:p w14:paraId="75ACBE35" w14:textId="5263CB92" w:rsidR="003079D5" w:rsidRPr="003079D5" w:rsidRDefault="00F12913" w:rsidP="00F12913">
            <w:pPr>
              <w:pStyle w:val="Prrafodelista"/>
              <w:numPr>
                <w:ilvl w:val="0"/>
                <w:numId w:val="13"/>
              </w:numPr>
              <w:spacing w:before="120"/>
              <w:ind w:left="285" w:hanging="142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  <w:r w:rsidRPr="00F12913">
              <w:rPr>
                <w:rFonts w:ascii="Arial" w:hAnsi="Arial" w:cs="Arial"/>
                <w:sz w:val="20"/>
                <w:szCs w:val="20"/>
                <w:lang w:val="en-GB"/>
              </w:rPr>
              <w:t>Gross annual salary: 11,050.00 euros</w:t>
            </w:r>
          </w:p>
        </w:tc>
      </w:tr>
      <w:tr w:rsidR="0092742E" w:rsidRPr="00154024" w14:paraId="20E94DEE" w14:textId="77777777" w:rsidTr="00F12913">
        <w:tc>
          <w:tcPr>
            <w:tcW w:w="11310" w:type="dxa"/>
          </w:tcPr>
          <w:p w14:paraId="397BB6E0" w14:textId="77777777" w:rsidR="0092742E" w:rsidRDefault="0092742E" w:rsidP="0092742E">
            <w:pPr>
              <w:spacing w:before="120"/>
              <w:ind w:left="14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A238D1C" w14:textId="77777777" w:rsidR="00811A26" w:rsidRPr="0092742E" w:rsidRDefault="00811A26" w:rsidP="0092742E">
            <w:pPr>
              <w:spacing w:before="120"/>
              <w:ind w:left="143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2742E" w:rsidRPr="00154024" w14:paraId="33E72C38" w14:textId="77777777" w:rsidTr="00F12913">
        <w:tc>
          <w:tcPr>
            <w:tcW w:w="11310" w:type="dxa"/>
          </w:tcPr>
          <w:p w14:paraId="315F6660" w14:textId="77777777" w:rsidR="0092742E" w:rsidRPr="0092742E" w:rsidRDefault="0092742E" w:rsidP="0092742E">
            <w:pPr>
              <w:spacing w:before="120" w:after="120"/>
              <w:ind w:left="142"/>
              <w:rPr>
                <w:rFonts w:ascii="Arial" w:hAnsi="Arial" w:cs="Arial"/>
                <w:b/>
                <w:color w:val="595959" w:themeColor="text1" w:themeTint="A6"/>
                <w:sz w:val="24"/>
                <w:lang w:val="en-GB"/>
              </w:rPr>
            </w:pPr>
            <w:r w:rsidRPr="00154024">
              <w:rPr>
                <w:rFonts w:ascii="Arial" w:hAnsi="Arial" w:cs="Arial"/>
                <w:b/>
                <w:color w:val="595959" w:themeColor="text1" w:themeTint="A6"/>
                <w:sz w:val="24"/>
                <w:lang w:val="en-GB"/>
              </w:rPr>
              <w:lastRenderedPageBreak/>
              <w:t>HOW TO APPLY</w:t>
            </w:r>
          </w:p>
        </w:tc>
      </w:tr>
      <w:tr w:rsidR="0092742E" w:rsidRPr="00A0671D" w14:paraId="582DF80E" w14:textId="77777777" w:rsidTr="00A0671D">
        <w:trPr>
          <w:trHeight w:val="438"/>
        </w:trPr>
        <w:tc>
          <w:tcPr>
            <w:tcW w:w="11310" w:type="dxa"/>
          </w:tcPr>
          <w:p w14:paraId="469834CA" w14:textId="4F33CBA9" w:rsidR="0092742E" w:rsidRPr="00A0671D" w:rsidRDefault="0092742E" w:rsidP="00A0671D">
            <w:pPr>
              <w:ind w:left="143"/>
              <w:rPr>
                <w:rFonts w:ascii="Arial" w:hAnsi="Arial" w:cs="Arial"/>
                <w:sz w:val="20"/>
                <w:lang w:val="en-GB"/>
              </w:rPr>
            </w:pPr>
            <w:r w:rsidRPr="00A0671D">
              <w:rPr>
                <w:rFonts w:ascii="Arial" w:hAnsi="Arial" w:cs="Arial"/>
                <w:bCs/>
                <w:color w:val="000000"/>
                <w:sz w:val="20"/>
                <w:lang w:val="en-GB"/>
              </w:rPr>
              <w:t xml:space="preserve">Applicants should submit a full Curriculum Vitae and a cover letter with the </w:t>
            </w:r>
            <w:r w:rsidRPr="00A0671D">
              <w:rPr>
                <w:rFonts w:ascii="Arial" w:hAnsi="Arial" w:cs="Arial"/>
                <w:color w:val="000000"/>
                <w:sz w:val="20"/>
                <w:lang w:val="en-GB"/>
              </w:rPr>
              <w:t>reference</w:t>
            </w:r>
            <w:r w:rsidRPr="00A0671D">
              <w:rPr>
                <w:rFonts w:ascii="Arial" w:hAnsi="Arial" w:cs="Arial"/>
                <w:bCs/>
                <w:color w:val="000000"/>
                <w:sz w:val="20"/>
                <w:lang w:val="en-GB"/>
              </w:rPr>
              <w:t xml:space="preserve"> </w:t>
            </w:r>
            <w:r w:rsidR="00F12913" w:rsidRPr="00A0671D">
              <w:rPr>
                <w:rFonts w:ascii="Arial" w:hAnsi="Arial" w:cs="Arial"/>
                <w:i/>
                <w:color w:val="000000"/>
                <w:sz w:val="20"/>
                <w:lang w:val="en-GB"/>
              </w:rPr>
              <w:t xml:space="preserve">Obstetrics and </w:t>
            </w:r>
            <w:proofErr w:type="spellStart"/>
            <w:r w:rsidR="00F12913" w:rsidRPr="00A0671D">
              <w:rPr>
                <w:rFonts w:ascii="Arial" w:hAnsi="Arial" w:cs="Arial"/>
                <w:i/>
                <w:color w:val="000000"/>
                <w:sz w:val="20"/>
                <w:lang w:val="en-GB"/>
              </w:rPr>
              <w:t>Gynecology</w:t>
            </w:r>
            <w:proofErr w:type="spellEnd"/>
            <w:r w:rsidR="00F12913" w:rsidRPr="00A0671D">
              <w:rPr>
                <w:rFonts w:ascii="Arial" w:hAnsi="Arial" w:cs="Arial"/>
                <w:i/>
                <w:color w:val="000000"/>
                <w:sz w:val="20"/>
                <w:lang w:val="en-GB"/>
              </w:rPr>
              <w:t xml:space="preserve"> </w:t>
            </w:r>
            <w:r w:rsidRPr="00A0671D">
              <w:rPr>
                <w:rFonts w:ascii="Arial" w:hAnsi="Arial" w:cs="Arial"/>
                <w:color w:val="000000"/>
                <w:sz w:val="20"/>
                <w:lang w:val="en-GB"/>
              </w:rPr>
              <w:t xml:space="preserve">to </w:t>
            </w:r>
            <w:r w:rsidR="00BE51C3" w:rsidRPr="00A0671D">
              <w:rPr>
                <w:rFonts w:ascii="Arial" w:hAnsi="Arial" w:cs="Arial"/>
                <w:color w:val="000000"/>
                <w:sz w:val="20"/>
                <w:lang w:val="en-GB"/>
              </w:rPr>
              <w:t xml:space="preserve">the following email addresses: </w:t>
            </w:r>
            <w:r w:rsidRPr="00A0671D">
              <w:rPr>
                <w:rFonts w:ascii="Arial" w:hAnsi="Arial" w:cs="Arial"/>
                <w:color w:val="000000"/>
                <w:sz w:val="20"/>
                <w:lang w:val="en-GB"/>
              </w:rPr>
              <w:t>(</w:t>
            </w:r>
            <w:hyperlink r:id="rId11" w:history="1">
              <w:r w:rsidR="00A0671D" w:rsidRPr="00A0671D">
                <w:rPr>
                  <w:rStyle w:val="Hipervnculo"/>
                  <w:rFonts w:ascii="Arial" w:hAnsi="Arial" w:cs="Arial"/>
                  <w:sz w:val="20"/>
                  <w:szCs w:val="20"/>
                  <w:lang w:val="en-GB"/>
                </w:rPr>
                <w:t>mgoya@vhebron.net</w:t>
              </w:r>
            </w:hyperlink>
            <w:r w:rsidRPr="00A0671D">
              <w:rPr>
                <w:rFonts w:ascii="Arial" w:hAnsi="Arial" w:cs="Arial"/>
                <w:color w:val="000000"/>
                <w:sz w:val="20"/>
                <w:lang w:val="en-GB"/>
              </w:rPr>
              <w:t>) and (</w:t>
            </w:r>
            <w:hyperlink r:id="rId12" w:history="1">
              <w:r w:rsidRPr="00A0671D">
                <w:rPr>
                  <w:rStyle w:val="Hipervnculo"/>
                  <w:rFonts w:ascii="Arial" w:hAnsi="Arial" w:cs="Arial"/>
                  <w:sz w:val="20"/>
                  <w:lang w:val="en-GB"/>
                </w:rPr>
                <w:t>seleccio@vhir.org</w:t>
              </w:r>
            </w:hyperlink>
            <w:r w:rsidRPr="00A0671D">
              <w:rPr>
                <w:rFonts w:ascii="Arial" w:hAnsi="Arial" w:cs="Arial"/>
                <w:color w:val="000000"/>
                <w:sz w:val="20"/>
                <w:lang w:val="en-GB"/>
              </w:rPr>
              <w:t>)</w:t>
            </w:r>
            <w:r w:rsidR="00A0671D">
              <w:rPr>
                <w:rFonts w:ascii="Arial" w:hAnsi="Arial" w:cs="Arial"/>
                <w:color w:val="000000"/>
                <w:sz w:val="20"/>
                <w:lang w:val="en-GB"/>
              </w:rPr>
              <w:t>.</w:t>
            </w:r>
            <w:r w:rsidRPr="00A0671D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</w:p>
        </w:tc>
      </w:tr>
    </w:tbl>
    <w:p w14:paraId="769226A5" w14:textId="77777777" w:rsidR="00C7512B" w:rsidRPr="00A0671D" w:rsidRDefault="00562901" w:rsidP="00F2052C">
      <w:pPr>
        <w:ind w:left="2694"/>
        <w:rPr>
          <w:rFonts w:ascii="Arial" w:hAnsi="Arial" w:cs="Arial"/>
          <w:lang w:val="en-GB"/>
        </w:rPr>
      </w:pPr>
      <w:r w:rsidRPr="00A0671D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7216" behindDoc="0" locked="0" layoutInCell="1" allowOverlap="1" wp14:anchorId="74F24841" wp14:editId="0DCAD02A">
            <wp:simplePos x="0" y="0"/>
            <wp:positionH relativeFrom="column">
              <wp:posOffset>-744855</wp:posOffset>
            </wp:positionH>
            <wp:positionV relativeFrom="paragraph">
              <wp:posOffset>1987550</wp:posOffset>
            </wp:positionV>
            <wp:extent cx="553720" cy="586740"/>
            <wp:effectExtent l="19050" t="0" r="0" b="0"/>
            <wp:wrapNone/>
            <wp:docPr id="2" name="12 Imagen" descr="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671D"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8A09A20" wp14:editId="04458051">
            <wp:simplePos x="0" y="0"/>
            <wp:positionH relativeFrom="column">
              <wp:posOffset>-102823</wp:posOffset>
            </wp:positionH>
            <wp:positionV relativeFrom="paragraph">
              <wp:posOffset>1906194</wp:posOffset>
            </wp:positionV>
            <wp:extent cx="1427613" cy="846161"/>
            <wp:effectExtent l="19050" t="0" r="0" b="0"/>
            <wp:wrapNone/>
            <wp:docPr id="3" name="10 Imagen" descr="VHIR_fons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IR_fonstransparen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613" cy="846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7512B" w:rsidRPr="00A0671D" w:rsidSect="001D35DB">
      <w:footerReference w:type="even" r:id="rId13"/>
      <w:footerReference w:type="default" r:id="rId14"/>
      <w:pgSz w:w="16838" w:h="11906" w:orient="landscape"/>
      <w:pgMar w:top="170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F3492" w14:textId="77777777" w:rsidR="00CD4EDF" w:rsidRDefault="00CD4EDF" w:rsidP="00534370">
      <w:pPr>
        <w:spacing w:after="0" w:line="240" w:lineRule="auto"/>
      </w:pPr>
      <w:r>
        <w:separator/>
      </w:r>
    </w:p>
  </w:endnote>
  <w:endnote w:type="continuationSeparator" w:id="0">
    <w:p w14:paraId="2F7D0760" w14:textId="77777777" w:rsidR="00CD4EDF" w:rsidRDefault="00CD4EDF" w:rsidP="0053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51708" w14:textId="77777777" w:rsidR="00C7362A" w:rsidRDefault="00C7362A" w:rsidP="00BF0750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D4EA0A" w14:textId="77777777" w:rsidR="00C7362A" w:rsidRDefault="00C7362A" w:rsidP="00C736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4376E" w14:textId="0FA8ECC6" w:rsidR="00A86FC9" w:rsidRPr="00151286" w:rsidRDefault="00A86FC9" w:rsidP="008456AB">
    <w:pPr>
      <w:widowControl w:val="0"/>
      <w:autoSpaceDE w:val="0"/>
      <w:autoSpaceDN w:val="0"/>
      <w:adjustRightInd w:val="0"/>
      <w:spacing w:after="0" w:line="240" w:lineRule="auto"/>
      <w:ind w:right="8617"/>
      <w:jc w:val="right"/>
      <w:rPr>
        <w:rFonts w:ascii="Calibri" w:hAnsi="Calibri" w:cs="Calibri"/>
        <w:i/>
        <w:color w:val="000000" w:themeColor="text1"/>
        <w:sz w:val="20"/>
        <w:szCs w:val="20"/>
        <w:lang w:val="en-US"/>
      </w:rPr>
    </w:pPr>
    <w:r w:rsidRPr="00151286">
      <w:rPr>
        <w:rFonts w:ascii="Arial" w:hAnsi="Arial" w:cs="Arial"/>
        <w:i/>
        <w:color w:val="000000" w:themeColor="text1"/>
        <w:sz w:val="20"/>
        <w:szCs w:val="20"/>
        <w:lang w:val="en-US"/>
      </w:rPr>
      <w:t>VHIR-RRHH-FOR-004_vs</w:t>
    </w:r>
    <w:r w:rsidR="00C7362A" w:rsidRPr="00151286">
      <w:rPr>
        <w:rFonts w:ascii="Arial" w:hAnsi="Arial" w:cs="Arial"/>
        <w:i/>
        <w:color w:val="000000" w:themeColor="text1"/>
        <w:sz w:val="20"/>
        <w:szCs w:val="20"/>
        <w:lang w:val="en-US"/>
      </w:rPr>
      <w:t>01</w:t>
    </w:r>
  </w:p>
  <w:p w14:paraId="433FCA35" w14:textId="08F6B88C" w:rsidR="00A86FC9" w:rsidRDefault="00A86FC9" w:rsidP="00A86FC9">
    <w:pPr>
      <w:pStyle w:val="Piedepgina"/>
      <w:jc w:val="right"/>
    </w:pPr>
  </w:p>
  <w:p w14:paraId="5D71A0A7" w14:textId="77777777" w:rsidR="00A86FC9" w:rsidRDefault="00A86F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65D58" w14:textId="77777777" w:rsidR="00CD4EDF" w:rsidRDefault="00CD4EDF" w:rsidP="00534370">
      <w:pPr>
        <w:spacing w:after="0" w:line="240" w:lineRule="auto"/>
      </w:pPr>
      <w:r>
        <w:separator/>
      </w:r>
    </w:p>
  </w:footnote>
  <w:footnote w:type="continuationSeparator" w:id="0">
    <w:p w14:paraId="04C6CBFB" w14:textId="77777777" w:rsidR="00CD4EDF" w:rsidRDefault="00CD4EDF" w:rsidP="00534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42F5A"/>
    <w:multiLevelType w:val="hybridMultilevel"/>
    <w:tmpl w:val="36B06F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E2949"/>
    <w:multiLevelType w:val="hybridMultilevel"/>
    <w:tmpl w:val="1F78BB78"/>
    <w:lvl w:ilvl="0" w:tplc="0409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" w15:restartNumberingAfterBreak="0">
    <w:nsid w:val="0E354CC2"/>
    <w:multiLevelType w:val="hybridMultilevel"/>
    <w:tmpl w:val="EF4033C6"/>
    <w:lvl w:ilvl="0" w:tplc="0409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4548D"/>
    <w:multiLevelType w:val="hybridMultilevel"/>
    <w:tmpl w:val="C0C0F962"/>
    <w:lvl w:ilvl="0" w:tplc="0409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519B4"/>
    <w:multiLevelType w:val="hybridMultilevel"/>
    <w:tmpl w:val="6D98D342"/>
    <w:lvl w:ilvl="0" w:tplc="28CCA7C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A5C25C1"/>
    <w:multiLevelType w:val="hybridMultilevel"/>
    <w:tmpl w:val="124E85A0"/>
    <w:lvl w:ilvl="0" w:tplc="0409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67058"/>
    <w:multiLevelType w:val="hybridMultilevel"/>
    <w:tmpl w:val="DB3898CC"/>
    <w:lvl w:ilvl="0" w:tplc="7B2236BA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617C1"/>
    <w:multiLevelType w:val="hybridMultilevel"/>
    <w:tmpl w:val="2AC88F50"/>
    <w:lvl w:ilvl="0" w:tplc="76CAC74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397FA4"/>
    <w:multiLevelType w:val="hybridMultilevel"/>
    <w:tmpl w:val="1C4027F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FB4BF1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A0640"/>
    <w:multiLevelType w:val="hybridMultilevel"/>
    <w:tmpl w:val="FA02C85E"/>
    <w:lvl w:ilvl="0" w:tplc="3E0CCB90">
      <w:start w:val="4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093417"/>
    <w:multiLevelType w:val="hybridMultilevel"/>
    <w:tmpl w:val="8250A436"/>
    <w:lvl w:ilvl="0" w:tplc="5EC4032C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56FB7"/>
    <w:multiLevelType w:val="hybridMultilevel"/>
    <w:tmpl w:val="0FC0941E"/>
    <w:lvl w:ilvl="0" w:tplc="0409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5F1147B"/>
    <w:multiLevelType w:val="hybridMultilevel"/>
    <w:tmpl w:val="B6E01EB0"/>
    <w:lvl w:ilvl="0" w:tplc="0C0A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624D5"/>
    <w:multiLevelType w:val="hybridMultilevel"/>
    <w:tmpl w:val="917E11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4105"/>
    <w:multiLevelType w:val="hybridMultilevel"/>
    <w:tmpl w:val="287EB694"/>
    <w:lvl w:ilvl="0" w:tplc="57C815E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0"/>
  </w:num>
  <w:num w:numId="5">
    <w:abstractNumId w:val="4"/>
  </w:num>
  <w:num w:numId="6">
    <w:abstractNumId w:val="13"/>
  </w:num>
  <w:num w:numId="7">
    <w:abstractNumId w:val="10"/>
  </w:num>
  <w:num w:numId="8">
    <w:abstractNumId w:val="9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11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" fill="f" fillcolor="white" stroke="f">
      <v:fill color="white" on="f"/>
      <v:stroke on="f"/>
      <o:colormru v:ext="edit" colors="#9934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30"/>
    <w:rsid w:val="00050A44"/>
    <w:rsid w:val="000B7B7E"/>
    <w:rsid w:val="00151286"/>
    <w:rsid w:val="00154024"/>
    <w:rsid w:val="001A1416"/>
    <w:rsid w:val="001B2261"/>
    <w:rsid w:val="001D35DB"/>
    <w:rsid w:val="001D413D"/>
    <w:rsid w:val="001F4980"/>
    <w:rsid w:val="00203653"/>
    <w:rsid w:val="002464A6"/>
    <w:rsid w:val="00247D42"/>
    <w:rsid w:val="0025230F"/>
    <w:rsid w:val="00252625"/>
    <w:rsid w:val="0026586E"/>
    <w:rsid w:val="00272895"/>
    <w:rsid w:val="002B16EE"/>
    <w:rsid w:val="003079D5"/>
    <w:rsid w:val="00396DF7"/>
    <w:rsid w:val="003E2D87"/>
    <w:rsid w:val="003F6B7C"/>
    <w:rsid w:val="00425B75"/>
    <w:rsid w:val="00426E07"/>
    <w:rsid w:val="004A4AAD"/>
    <w:rsid w:val="004D1B67"/>
    <w:rsid w:val="00517351"/>
    <w:rsid w:val="00534370"/>
    <w:rsid w:val="00562901"/>
    <w:rsid w:val="005760A7"/>
    <w:rsid w:val="00591E4A"/>
    <w:rsid w:val="006109C7"/>
    <w:rsid w:val="006A2716"/>
    <w:rsid w:val="006A661E"/>
    <w:rsid w:val="006C166B"/>
    <w:rsid w:val="006E316D"/>
    <w:rsid w:val="006F32E6"/>
    <w:rsid w:val="0072270A"/>
    <w:rsid w:val="00730997"/>
    <w:rsid w:val="00733F4B"/>
    <w:rsid w:val="00735496"/>
    <w:rsid w:val="007355DE"/>
    <w:rsid w:val="007E4D4E"/>
    <w:rsid w:val="00811A26"/>
    <w:rsid w:val="00815EE4"/>
    <w:rsid w:val="00821841"/>
    <w:rsid w:val="008277B4"/>
    <w:rsid w:val="00832036"/>
    <w:rsid w:val="008456AB"/>
    <w:rsid w:val="00860136"/>
    <w:rsid w:val="00892D17"/>
    <w:rsid w:val="008A3655"/>
    <w:rsid w:val="008A7330"/>
    <w:rsid w:val="008B4A4F"/>
    <w:rsid w:val="00901306"/>
    <w:rsid w:val="0092482A"/>
    <w:rsid w:val="0092742E"/>
    <w:rsid w:val="00933071"/>
    <w:rsid w:val="009D4A4D"/>
    <w:rsid w:val="009E18AF"/>
    <w:rsid w:val="00A0671D"/>
    <w:rsid w:val="00A54030"/>
    <w:rsid w:val="00A70B0A"/>
    <w:rsid w:val="00A83A14"/>
    <w:rsid w:val="00A86FC9"/>
    <w:rsid w:val="00AF28D0"/>
    <w:rsid w:val="00B32785"/>
    <w:rsid w:val="00BA3DFF"/>
    <w:rsid w:val="00BA41FF"/>
    <w:rsid w:val="00BC5848"/>
    <w:rsid w:val="00BD1DB8"/>
    <w:rsid w:val="00BE51C3"/>
    <w:rsid w:val="00BF0750"/>
    <w:rsid w:val="00C7362A"/>
    <w:rsid w:val="00C7512B"/>
    <w:rsid w:val="00C92B38"/>
    <w:rsid w:val="00CD4EDF"/>
    <w:rsid w:val="00CD6EB7"/>
    <w:rsid w:val="00D54D42"/>
    <w:rsid w:val="00D712D3"/>
    <w:rsid w:val="00DA05F4"/>
    <w:rsid w:val="00DA318E"/>
    <w:rsid w:val="00E161F7"/>
    <w:rsid w:val="00E50487"/>
    <w:rsid w:val="00E8733D"/>
    <w:rsid w:val="00EA6D0E"/>
    <w:rsid w:val="00EC544B"/>
    <w:rsid w:val="00EF1360"/>
    <w:rsid w:val="00EF1890"/>
    <w:rsid w:val="00EF2D84"/>
    <w:rsid w:val="00F12913"/>
    <w:rsid w:val="00F2052C"/>
    <w:rsid w:val="00F3423D"/>
    <w:rsid w:val="00F364EC"/>
    <w:rsid w:val="00F71453"/>
    <w:rsid w:val="00FB1D67"/>
    <w:rsid w:val="00FC40C5"/>
    <w:rsid w:val="00FF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93489"/>
    </o:shapedefaults>
    <o:shapelayout v:ext="edit">
      <o:idmap v:ext="edit" data="1"/>
    </o:shapelayout>
  </w:shapeDefaults>
  <w:decimalSymbol w:val=","/>
  <w:listSeparator w:val=";"/>
  <w14:docId w14:val="5572F0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0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1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1735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55D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3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370"/>
  </w:style>
  <w:style w:type="paragraph" w:styleId="Piedepgina">
    <w:name w:val="footer"/>
    <w:basedOn w:val="Normal"/>
    <w:link w:val="PiedepginaCar"/>
    <w:uiPriority w:val="99"/>
    <w:unhideWhenUsed/>
    <w:rsid w:val="005343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370"/>
  </w:style>
  <w:style w:type="table" w:styleId="Tablaconcuadrcula">
    <w:name w:val="Table Grid"/>
    <w:basedOn w:val="Tablanormal"/>
    <w:uiPriority w:val="59"/>
    <w:rsid w:val="00A70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C73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leccio@vhir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goya@vhebron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hir.org/portal1/area.asp?s=recerca&amp;contentid=1868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1711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VHIR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77631054M</dc:creator>
  <cp:keywords/>
  <dc:description/>
  <cp:lastModifiedBy>Andrea Garcia Blanco</cp:lastModifiedBy>
  <cp:revision>2</cp:revision>
  <cp:lastPrinted>2015-07-28T09:32:00Z</cp:lastPrinted>
  <dcterms:created xsi:type="dcterms:W3CDTF">2017-07-11T12:10:00Z</dcterms:created>
  <dcterms:modified xsi:type="dcterms:W3CDTF">2017-07-11T12:10:00Z</dcterms:modified>
</cp:coreProperties>
</file>